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C4" w:rsidRPr="002852C4" w:rsidRDefault="002852C4" w:rsidP="002852C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2852C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2852C4" w:rsidRPr="002852C4" w:rsidRDefault="002852C4" w:rsidP="002852C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2852C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2852C4" w:rsidRPr="002852C4" w:rsidRDefault="002852C4" w:rsidP="002852C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2852C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2852C4" w:rsidRPr="002852C4" w:rsidRDefault="002852C4" w:rsidP="002852C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2852C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2852C4" w:rsidRPr="002852C4" w:rsidRDefault="002852C4" w:rsidP="002852C4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2852C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08.09.2020 № 925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на 2020-2024 годы, 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2852C4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2852C4">
        <w:rPr>
          <w:rFonts w:ascii="Arial" w:hAnsi="Arial" w:cs="Arial"/>
          <w:sz w:val="24"/>
          <w:szCs w:val="24"/>
        </w:rPr>
        <w:t>75</w:t>
      </w:r>
      <w:r w:rsidRPr="002852C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«Управление имуществом и муниципальными финансами» на 2020-2024 годы,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Постановляю: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Внести изменения в муниципальную программу «Управление имуществом и муниципальными финансами» на 2020-2024 годы утвержденную постановлением Главы городского округа Лобня от 27.12.2019 года №1875.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Паспорт муниципальной программы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Планируемые результаты реализации муниципальной программы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Паспорт подпрограммы № 1 «Развитие имущественного комплекса»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Перечень мероприятий подпрограммы № 1 «Развитие имущественного комплекса»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Постановлению.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Перечень мероприятий подпрограммы № 3 «Совершенствование муниципальной службы Московской области»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5 к настоящему Постановлению.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lastRenderedPageBreak/>
        <w:t xml:space="preserve">  Паспорт подпрограммы № 4 «Управление муниципальными финансами»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7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6 к настоящему Постановлению.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Перечень мероприятий подпрограммы № 4 «Управление муниципальными финансами»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8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7 к настоящему Постановлению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Паспорт подпрограммы № 5 «Обеспечивающая подпрограмма» 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9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8 к настоящему Постановлению</w:t>
      </w:r>
    </w:p>
    <w:p w:rsidR="002852C4" w:rsidRPr="002852C4" w:rsidRDefault="002852C4" w:rsidP="002852C4">
      <w:pPr>
        <w:pStyle w:val="a3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Перечень мероприятий подпрограммы № 5 «Обеспечивающая подпрограмма»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10 к постановлению Главы городского округа Лобня </w:t>
      </w:r>
      <w:r w:rsidRPr="002852C4">
        <w:rPr>
          <w:rFonts w:ascii="Arial" w:hAnsi="Arial" w:cs="Arial"/>
          <w:sz w:val="24"/>
          <w:szCs w:val="24"/>
        </w:rPr>
        <w:t>от 27.12.2019 года №1875</w:t>
      </w:r>
      <w:r w:rsidRPr="002852C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52C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9 к настоящему Постановлению.</w:t>
      </w:r>
    </w:p>
    <w:p w:rsidR="002852C4" w:rsidRPr="002852C4" w:rsidRDefault="002852C4" w:rsidP="002852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    </w:t>
      </w:r>
    </w:p>
    <w:p w:rsidR="002852C4" w:rsidRPr="002852C4" w:rsidRDefault="002852C4" w:rsidP="002852C4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2852C4">
          <w:rPr>
            <w:rFonts w:ascii="Arial" w:hAnsi="Arial" w:cs="Arial"/>
            <w:sz w:val="24"/>
            <w:szCs w:val="24"/>
          </w:rPr>
          <w:t>www.лобня</w:t>
        </w:r>
      </w:hyperlink>
      <w:r w:rsidRPr="002852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2C4">
        <w:rPr>
          <w:rFonts w:ascii="Arial" w:hAnsi="Arial" w:cs="Arial"/>
          <w:sz w:val="24"/>
          <w:szCs w:val="24"/>
        </w:rPr>
        <w:t>рф</w:t>
      </w:r>
      <w:proofErr w:type="spellEnd"/>
      <w:r w:rsidRPr="002852C4">
        <w:rPr>
          <w:rFonts w:ascii="Arial" w:hAnsi="Arial" w:cs="Arial"/>
          <w:sz w:val="24"/>
          <w:szCs w:val="24"/>
        </w:rPr>
        <w:t>.</w:t>
      </w:r>
    </w:p>
    <w:p w:rsidR="002852C4" w:rsidRPr="002852C4" w:rsidRDefault="002852C4" w:rsidP="002852C4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2852C4" w:rsidRPr="002852C4" w:rsidRDefault="002852C4" w:rsidP="002852C4">
      <w:pPr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2852C4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49653F" w:rsidRPr="002852C4" w:rsidRDefault="0049653F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  <w:sectPr w:rsidR="002852C4" w:rsidRPr="002852C4" w:rsidSect="002852C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к постановлению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2852C4" w:rsidRPr="002852C4" w:rsidRDefault="002852C4" w:rsidP="002852C4">
      <w:pPr>
        <w:pStyle w:val="aa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2852C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08.09.2020 № 925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Приложение № 1</w:t>
      </w:r>
    </w:p>
    <w:p w:rsid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от</w:t>
      </w:r>
      <w:r w:rsidRPr="002852C4">
        <w:rPr>
          <w:rFonts w:ascii="Arial" w:hAnsi="Arial" w:cs="Arial"/>
          <w:sz w:val="24"/>
          <w:szCs w:val="24"/>
          <w:u w:val="single"/>
        </w:rPr>
        <w:t>_27.12.2019</w:t>
      </w:r>
      <w:r w:rsidRPr="002852C4">
        <w:rPr>
          <w:rFonts w:ascii="Arial" w:hAnsi="Arial" w:cs="Arial"/>
          <w:sz w:val="24"/>
          <w:szCs w:val="24"/>
        </w:rPr>
        <w:t>____№__</w:t>
      </w:r>
      <w:r w:rsidRPr="002852C4">
        <w:rPr>
          <w:rFonts w:ascii="Arial" w:hAnsi="Arial" w:cs="Arial"/>
          <w:sz w:val="24"/>
          <w:szCs w:val="24"/>
          <w:u w:val="single"/>
        </w:rPr>
        <w:t>1875</w:t>
      </w:r>
      <w:r w:rsidRPr="002852C4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pStyle w:val="ConsPlusNormal"/>
        <w:jc w:val="both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jc w:val="center"/>
        <w:rPr>
          <w:rFonts w:cs="Arial" w:hint="default"/>
          <w:sz w:val="24"/>
          <w:szCs w:val="24"/>
        </w:rPr>
      </w:pPr>
      <w:r w:rsidRPr="002852C4">
        <w:rPr>
          <w:rFonts w:cs="Arial" w:hint="default"/>
          <w:sz w:val="24"/>
          <w:szCs w:val="24"/>
        </w:rPr>
        <w:t>Паспорт муниципальной программы городского округа Лобня</w:t>
      </w:r>
    </w:p>
    <w:p w:rsidR="002852C4" w:rsidRPr="002852C4" w:rsidRDefault="002852C4" w:rsidP="002852C4">
      <w:pPr>
        <w:pStyle w:val="ConsPlusNormal"/>
        <w:jc w:val="center"/>
        <w:rPr>
          <w:rFonts w:cs="Arial" w:hint="default"/>
          <w:sz w:val="24"/>
          <w:szCs w:val="24"/>
        </w:rPr>
      </w:pPr>
      <w:r w:rsidRPr="002852C4">
        <w:rPr>
          <w:rFonts w:cs="Arial" w:hint="default"/>
          <w:sz w:val="24"/>
          <w:szCs w:val="24"/>
        </w:rPr>
        <w:t xml:space="preserve"> «Управление имуществом и муниципальными финансами» </w:t>
      </w:r>
    </w:p>
    <w:p w:rsidR="002852C4" w:rsidRPr="002852C4" w:rsidRDefault="002852C4" w:rsidP="002852C4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6"/>
        <w:gridCol w:w="1877"/>
        <w:gridCol w:w="1939"/>
        <w:gridCol w:w="1417"/>
        <w:gridCol w:w="1560"/>
        <w:gridCol w:w="1701"/>
        <w:gridCol w:w="1540"/>
      </w:tblGrid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34" w:type="dxa"/>
            <w:gridSpan w:val="6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34" w:type="dxa"/>
            <w:gridSpan w:val="6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034" w:type="dxa"/>
            <w:gridSpan w:val="6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Перечень подпрограмм</w:t>
            </w:r>
          </w:p>
        </w:tc>
        <w:tc>
          <w:tcPr>
            <w:tcW w:w="10034" w:type="dxa"/>
            <w:gridSpan w:val="6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Подпрограмма 1 «Развитие имущественного комплекса»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Подпрограмма 3 «Совершенствование муниципальной службы Московской области»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 xml:space="preserve">Подпрограмма 5 «Обеспечивающая подпрограмма» </w:t>
            </w:r>
          </w:p>
        </w:tc>
      </w:tr>
      <w:tr w:rsidR="002852C4" w:rsidRPr="002852C4" w:rsidTr="002852C4">
        <w:tc>
          <w:tcPr>
            <w:tcW w:w="4586" w:type="dxa"/>
            <w:vMerge w:val="restart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 xml:space="preserve">      Источники финансирования муниципальной программы,</w:t>
            </w:r>
          </w:p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в том числе по годам:</w:t>
            </w:r>
          </w:p>
        </w:tc>
        <w:tc>
          <w:tcPr>
            <w:tcW w:w="10034" w:type="dxa"/>
            <w:gridSpan w:val="6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2852C4" w:rsidRPr="002852C4" w:rsidTr="002852C4">
        <w:tc>
          <w:tcPr>
            <w:tcW w:w="4586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Всего</w:t>
            </w:r>
          </w:p>
        </w:tc>
        <w:tc>
          <w:tcPr>
            <w:tcW w:w="1939" w:type="dxa"/>
            <w:vAlign w:val="center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540" w:type="dxa"/>
            <w:vAlign w:val="center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2024 год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lastRenderedPageBreak/>
              <w:t>Всего, в том числе по годам</w:t>
            </w:r>
          </w:p>
        </w:tc>
        <w:tc>
          <w:tcPr>
            <w:tcW w:w="18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1398975,5</w:t>
            </w:r>
          </w:p>
        </w:tc>
        <w:tc>
          <w:tcPr>
            <w:tcW w:w="193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266452,2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279392,3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282377,0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284377,0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286377,0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8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1396936,5</w:t>
            </w:r>
          </w:p>
        </w:tc>
        <w:tc>
          <w:tcPr>
            <w:tcW w:w="193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264413,2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279392,3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282377,0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284377,0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286377,0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2039,0</w:t>
            </w:r>
          </w:p>
        </w:tc>
        <w:tc>
          <w:tcPr>
            <w:tcW w:w="193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2039,0</w:t>
            </w:r>
          </w:p>
        </w:tc>
        <w:tc>
          <w:tcPr>
            <w:tcW w:w="141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52C4" w:rsidRPr="002852C4" w:rsidTr="002852C4">
        <w:tc>
          <w:tcPr>
            <w:tcW w:w="4586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Внебюджетные средства</w:t>
            </w:r>
          </w:p>
        </w:tc>
        <w:tc>
          <w:tcPr>
            <w:tcW w:w="18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2852C4" w:rsidRDefault="002852C4" w:rsidP="002852C4">
      <w:pPr>
        <w:pStyle w:val="aa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2852C4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08.09.2020 № 925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Приложение № 2</w:t>
      </w:r>
    </w:p>
    <w:p w:rsid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от</w:t>
      </w:r>
      <w:r w:rsidRPr="002852C4">
        <w:rPr>
          <w:rFonts w:ascii="Arial" w:hAnsi="Arial" w:cs="Arial"/>
          <w:sz w:val="24"/>
          <w:szCs w:val="24"/>
          <w:u w:val="single"/>
        </w:rPr>
        <w:t>_27.12.2019</w:t>
      </w:r>
      <w:r w:rsidRPr="002852C4">
        <w:rPr>
          <w:rFonts w:ascii="Arial" w:hAnsi="Arial" w:cs="Arial"/>
          <w:sz w:val="24"/>
          <w:szCs w:val="24"/>
        </w:rPr>
        <w:t>____№__</w:t>
      </w:r>
      <w:r w:rsidRPr="002852C4">
        <w:rPr>
          <w:rFonts w:ascii="Arial" w:hAnsi="Arial" w:cs="Arial"/>
          <w:sz w:val="24"/>
          <w:szCs w:val="24"/>
          <w:u w:val="single"/>
        </w:rPr>
        <w:t>1875</w:t>
      </w:r>
      <w:r w:rsidRPr="002852C4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ind w:leftChars="4200" w:left="9240"/>
        <w:jc w:val="center"/>
        <w:rPr>
          <w:rFonts w:ascii="Arial" w:hAnsi="Arial" w:cs="Arial"/>
          <w:bCs/>
          <w:sz w:val="24"/>
          <w:szCs w:val="24"/>
        </w:rPr>
      </w:pPr>
    </w:p>
    <w:p w:rsidR="002852C4" w:rsidRPr="002852C4" w:rsidRDefault="002852C4" w:rsidP="002852C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widowControl w:val="0"/>
        <w:autoSpaceDE w:val="0"/>
        <w:autoSpaceDN w:val="0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52C4" w:rsidRPr="002852C4" w:rsidRDefault="002852C4" w:rsidP="002852C4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2C4">
        <w:rPr>
          <w:rFonts w:ascii="Arial" w:eastAsia="Times New Roman" w:hAnsi="Arial" w:cs="Arial"/>
          <w:sz w:val="24"/>
          <w:szCs w:val="24"/>
          <w:lang w:eastAsia="ru-RU"/>
        </w:rPr>
        <w:t>Планируемые результаты реализации муниципальной</w:t>
      </w:r>
    </w:p>
    <w:p w:rsidR="002852C4" w:rsidRPr="002852C4" w:rsidRDefault="002852C4" w:rsidP="002852C4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2C4">
        <w:rPr>
          <w:rFonts w:ascii="Arial" w:eastAsia="Times New Roman" w:hAnsi="Arial" w:cs="Arial"/>
          <w:sz w:val="24"/>
          <w:szCs w:val="24"/>
          <w:lang w:eastAsia="ru-RU"/>
        </w:rPr>
        <w:t>программы № 12 «Управление имуществом и муниципальными финансами»» на 2020-2024 годы</w:t>
      </w:r>
    </w:p>
    <w:tbl>
      <w:tblPr>
        <w:tblW w:w="1562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2364"/>
        <w:gridCol w:w="1568"/>
        <w:gridCol w:w="1156"/>
        <w:gridCol w:w="1560"/>
        <w:gridCol w:w="1308"/>
        <w:gridCol w:w="1275"/>
        <w:gridCol w:w="11"/>
        <w:gridCol w:w="1265"/>
        <w:gridCol w:w="1276"/>
        <w:gridCol w:w="1355"/>
        <w:gridCol w:w="1946"/>
      </w:tblGrid>
      <w:tr w:rsidR="002852C4" w:rsidRPr="002852C4" w:rsidTr="002852C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  <w:r w:rsidRPr="002852C4">
              <w:rPr>
                <w:rFonts w:ascii="Arial" w:hAnsi="Arial" w:cs="Arial"/>
                <w:sz w:val="24"/>
                <w:szCs w:val="24"/>
              </w:rPr>
              <w:t>(подпрограммы)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(Показатель реализации мероприятий)</w:t>
            </w:r>
            <w:r w:rsidRPr="002852C4">
              <w:rPr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Тип показателя*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  <w:r w:rsidRPr="002852C4">
              <w:rPr>
                <w:rFonts w:ascii="Arial" w:hAnsi="Arial" w:cs="Arial"/>
                <w:sz w:val="24"/>
                <w:szCs w:val="24"/>
              </w:rPr>
              <w:t>показателя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 на начало реализации подпрограммы</w:t>
            </w:r>
          </w:p>
        </w:tc>
        <w:tc>
          <w:tcPr>
            <w:tcW w:w="6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2852C4" w:rsidRPr="002852C4" w:rsidTr="002852C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2852C4" w:rsidRPr="002852C4" w:rsidTr="002852C4">
        <w:tc>
          <w:tcPr>
            <w:tcW w:w="15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Подпрограмма 1 «Развитие имущественного комплекса»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Рейтинг - 50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12 1 03 00000 Создание условий для реализации государственных полномочий в области земельных отношений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Рейтинг - 50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1.3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Поступления доходов в бюджет муниципального образования от распоряжения земельными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участками, государственная собственность на которые не разграничена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Показатель госпрограммы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12 1 03 00000 Создание условий для реализации государственных полномочий в 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 земельных отношений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12 1 07 00000 Создание условий для реализации полномочий органов местного самоуправления 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Исключение незаконных решений по земле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12 1 07 00000 Создание условий для реализации полномочий органов местного самоуправления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Рейтинг- 50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12 1 07 00000 Создание условий для реализации полномочий органов местного самоуправления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1.10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Прирост земельного налога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Доля объектов </w:t>
            </w:r>
            <w:proofErr w:type="gram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недвижимости</w:t>
            </w:r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12 1 07 00000 Создание условий для реализации полномочий органов местного самоуправления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1.12.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Процент проведенных аукционов на право заключения договоров аренды земельных участков для субъектов малого и среднего предпринимательства от общего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количества таких торгов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Показатель регионального проекта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12 1 07 00000 Создание условий для реализации полномочий органов местного самоуправления</w:t>
            </w:r>
          </w:p>
        </w:tc>
      </w:tr>
      <w:tr w:rsidR="002852C4" w:rsidRPr="002852C4" w:rsidTr="002852C4">
        <w:tc>
          <w:tcPr>
            <w:tcW w:w="15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Подпрограмма 3 «Совершенствование муниципальной службы Московской области»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Доля муниципальных служащих, прошедших обучение по программам профессиональной переподготовки и повышения квалификации в соответствии с муниципальным заказом, от общего числа муниципальных служащих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Программный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Организация профессионального развития муниципальных служащих Московской области</w:t>
            </w:r>
          </w:p>
        </w:tc>
      </w:tr>
      <w:tr w:rsidR="002852C4" w:rsidRPr="002852C4" w:rsidTr="002852C4">
        <w:tc>
          <w:tcPr>
            <w:tcW w:w="15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Отношение объема муниципального долга городского округа Лобня к годовому объему 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доходов бюджета городского округа Лобня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≤50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№ 6 Управление муниципальным долгом</w:t>
            </w:r>
          </w:p>
        </w:tc>
      </w:tr>
      <w:tr w:rsidR="002852C4" w:rsidRPr="002852C4" w:rsidTr="002852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Отношение объема расходов на обслуживание муниципального долга к объему расходов бюджета муниципального образования, за исключением объема расходов, которые осуществляются за счет субвенций, предоставляемых из бюджета бюджетной системы РФ (статья 111 БК РФ)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≤15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№ 6 Управление муниципальным долгом</w:t>
            </w: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852C4" w:rsidRPr="002852C4" w:rsidRDefault="002852C4" w:rsidP="002852C4">
      <w:pPr>
        <w:jc w:val="center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pStyle w:val="ConsPlusNormal"/>
        <w:jc w:val="center"/>
        <w:rPr>
          <w:rFonts w:cs="Arial" w:hint="default"/>
          <w:sz w:val="24"/>
          <w:szCs w:val="24"/>
        </w:rPr>
        <w:sectPr w:rsidR="002852C4" w:rsidRPr="002852C4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2852C4" w:rsidRPr="002852C4" w:rsidRDefault="002852C4" w:rsidP="002852C4">
      <w:pPr>
        <w:pStyle w:val="ConsPlusNormal"/>
        <w:jc w:val="center"/>
        <w:rPr>
          <w:rFonts w:cs="Arial" w:hint="default"/>
          <w:sz w:val="24"/>
          <w:szCs w:val="24"/>
        </w:rPr>
      </w:pPr>
      <w:r w:rsidRPr="002852C4">
        <w:rPr>
          <w:rFonts w:cs="Arial" w:hint="default"/>
          <w:sz w:val="24"/>
          <w:szCs w:val="24"/>
        </w:rPr>
        <w:lastRenderedPageBreak/>
        <w:t>Методика расчета значений планируемых результатов реализации муниципальной программы:</w:t>
      </w:r>
    </w:p>
    <w:p w:rsidR="002852C4" w:rsidRPr="002852C4" w:rsidRDefault="002852C4" w:rsidP="002852C4">
      <w:pPr>
        <w:pStyle w:val="ConsPlusNormal"/>
        <w:jc w:val="center"/>
        <w:rPr>
          <w:rFonts w:cs="Arial" w:hint="default"/>
          <w:sz w:val="24"/>
          <w:szCs w:val="24"/>
        </w:rPr>
      </w:pPr>
      <w:r w:rsidRPr="002852C4">
        <w:rPr>
          <w:rFonts w:cs="Arial" w:hint="default"/>
          <w:sz w:val="24"/>
          <w:szCs w:val="24"/>
        </w:rPr>
        <w:t>«Управление имуществом и муниципальными финансами» (12 0 00 00000)</w:t>
      </w:r>
    </w:p>
    <w:p w:rsidR="002852C4" w:rsidRPr="002852C4" w:rsidRDefault="002852C4" w:rsidP="002852C4">
      <w:pPr>
        <w:pStyle w:val="ConsPlusNormal"/>
        <w:ind w:firstLine="539"/>
        <w:jc w:val="both"/>
        <w:rPr>
          <w:rFonts w:cs="Arial" w:hint="default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94"/>
        <w:gridCol w:w="763"/>
        <w:gridCol w:w="7938"/>
        <w:gridCol w:w="1842"/>
        <w:gridCol w:w="1419"/>
      </w:tblGrid>
      <w:tr w:rsidR="002852C4" w:rsidRPr="002852C4" w:rsidTr="002852C4">
        <w:trPr>
          <w:trHeight w:val="276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2852C4" w:rsidRPr="002852C4" w:rsidTr="002852C4">
        <w:trPr>
          <w:trHeight w:val="28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852C4" w:rsidRPr="002852C4" w:rsidTr="002852C4">
        <w:trPr>
          <w:trHeight w:val="420"/>
        </w:trPr>
        <w:tc>
          <w:tcPr>
            <w:tcW w:w="738" w:type="dxa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56" w:type="dxa"/>
            <w:gridSpan w:val="5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Подпрограмма I. «Развитие имущественного комплекса» (12 1 00 00000)</w:t>
            </w:r>
          </w:p>
        </w:tc>
      </w:tr>
      <w:tr w:rsidR="002852C4" w:rsidRPr="002852C4" w:rsidTr="002852C4">
        <w:trPr>
          <w:trHeight w:val="250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2852C4" w:rsidRPr="002852C4" w:rsidRDefault="002852C4" w:rsidP="002852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:rsidR="002852C4" w:rsidRPr="002852C4" w:rsidRDefault="002852C4" w:rsidP="002852C4">
            <w:pPr>
              <w:pStyle w:val="aa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2852C4" w:rsidRPr="002852C4" w:rsidRDefault="002852C4" w:rsidP="002852C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852C4" w:rsidRPr="002852C4" w:rsidTr="002852C4">
        <w:trPr>
          <w:trHeight w:val="332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участки, находящиеся в муниципальной собственности и муниципальное имущество.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2852C4" w:rsidRPr="002852C4" w:rsidRDefault="002852C4" w:rsidP="002852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:rsidR="002852C4" w:rsidRPr="002852C4" w:rsidRDefault="002852C4" w:rsidP="002852C4">
            <w:pPr>
              <w:pStyle w:val="aa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2852C4" w:rsidRPr="002852C4" w:rsidRDefault="002852C4" w:rsidP="002852C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Д - % роста/снижения задолженности, который рассчитывается по формуле: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7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852C4" w:rsidRPr="002852C4" w:rsidTr="002852C4">
        <w:trPr>
          <w:trHeight w:val="332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2852C4" w:rsidRPr="002852C4" w:rsidRDefault="002852C4" w:rsidP="002852C4">
            <w:pPr>
              <w:pStyle w:val="aa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участками, государственная собственность на которые не разграничена».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2852C4" w:rsidRPr="002852C4" w:rsidRDefault="002852C4" w:rsidP="002852C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      </w:r>
          </w:p>
          <w:p w:rsidR="002852C4" w:rsidRPr="002852C4" w:rsidRDefault="002852C4" w:rsidP="002852C4">
            <w:pPr>
              <w:tabs>
                <w:tab w:val="left" w:pos="2040"/>
              </w:tabs>
              <w:ind w:firstLine="7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Плановое </w:t>
            </w: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значение  –</w:t>
            </w:r>
            <w:proofErr w:type="gramEnd"/>
            <w:r w:rsidRPr="002852C4">
              <w:rPr>
                <w:rFonts w:ascii="Arial" w:hAnsi="Arial" w:cs="Arial"/>
                <w:sz w:val="24"/>
                <w:szCs w:val="24"/>
              </w:rPr>
              <w:t xml:space="preserve"> 100%.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852C4" w:rsidRPr="002852C4" w:rsidTr="002852C4">
        <w:trPr>
          <w:trHeight w:val="332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2852C4" w:rsidRPr="002852C4" w:rsidRDefault="002852C4" w:rsidP="002852C4">
            <w:pPr>
              <w:pStyle w:val="aa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lastRenderedPageBreak/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год).</w:t>
            </w:r>
          </w:p>
          <w:p w:rsidR="002852C4" w:rsidRPr="002852C4" w:rsidRDefault="002852C4" w:rsidP="002852C4">
            <w:pPr>
              <w:pStyle w:val="a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2852C4" w:rsidRPr="002852C4" w:rsidRDefault="002852C4" w:rsidP="002852C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Плановое </w:t>
            </w: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значение  –</w:t>
            </w:r>
            <w:proofErr w:type="gramEnd"/>
            <w:r w:rsidRPr="002852C4"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852C4" w:rsidRPr="002852C4" w:rsidTr="002852C4">
        <w:trPr>
          <w:trHeight w:val="332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2852C4" w:rsidRPr="002852C4" w:rsidRDefault="002852C4" w:rsidP="002852C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МС=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eastAsia="Times New Roman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МС – % исполнения показателя «Предоставление земельных участков многодетным семьям».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Кпр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Плановое </w:t>
            </w: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значение  –</w:t>
            </w:r>
            <w:proofErr w:type="gramEnd"/>
            <w:r w:rsidRPr="002852C4"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852C4" w:rsidRPr="002852C4" w:rsidTr="002852C4">
        <w:trPr>
          <w:trHeight w:val="390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 в части контроля за использованием земель 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сельскохозяйственного назначения, а также земель иных категорий с использованием автоматизированных систем.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Основной задачей является 100% выполнение органом местного самоуправления плана по 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осмотрам и проверкам, сформированного при помощи выборки с применением автоматизированного риск-ориентированного подхода. 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- максимальное вовлечение в оборот неиспользуемых земель.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показателя вычисляется, исходя из выполнения плана по: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осмотрам земель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сельхозназначения</w:t>
            </w:r>
            <w:proofErr w:type="spellEnd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иных категорий;</w:t>
            </w:r>
          </w:p>
          <w:p w:rsidR="002852C4" w:rsidRPr="002852C4" w:rsidRDefault="002852C4" w:rsidP="002852C4">
            <w:pPr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- проверкам земель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 и иных категорий;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вовлечению в оборот неиспользуемых сельхозземель;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наложенным штрафам.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:rsidR="002852C4" w:rsidRPr="002852C4" w:rsidRDefault="002852C4" w:rsidP="002852C4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Пз=СХ*0,6+ИК*0,4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b/>
                <w:sz w:val="24"/>
                <w:szCs w:val="24"/>
              </w:rPr>
              <w:t>Пз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земель» (%). 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СХ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процентное исполнение показателя по проверкам сельхозземель.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lastRenderedPageBreak/>
              <w:t>ИК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процентное исполнение показателя по проверкам земель иных категорий.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0,6 и 0,4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:rsidR="002852C4" w:rsidRPr="002852C4" w:rsidRDefault="002852C4" w:rsidP="002852C4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:rsidR="002852C4" w:rsidRPr="002852C4" w:rsidRDefault="002852C4" w:rsidP="002852C4">
            <w:pPr>
              <w:shd w:val="clear" w:color="auto" w:fill="FFFFFF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СХ=</m:t>
              </m:r>
              <m:d>
                <m:dPr>
                  <m:ctrlPr>
                    <w:rPr>
                      <w:rFonts w:ascii="Cambria Math" w:hAnsi="Cambria Math" w:cs="Arial"/>
                      <w:b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СХ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осм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СХосм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 w:cs="Arial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*0,5+</m:t>
                  </m:r>
                  <m:f>
                    <m:fPr>
                      <m:ctrlPr>
                        <w:rPr>
                          <w:rFonts w:ascii="Cambria Math" w:hAnsi="Cambria Math" w:cs="Arial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*0,1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*100%+Ш</m:t>
              </m:r>
            </m:oMath>
            <w:r w:rsidRPr="002852C4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где</w:t>
            </w:r>
          </w:p>
          <w:p w:rsidR="002852C4" w:rsidRPr="002852C4" w:rsidRDefault="002852C4" w:rsidP="002852C4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СХ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процентное исполнение показателя по проверкам сельхозземель</w:t>
            </w:r>
            <w:r w:rsidRPr="002852C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b/>
                <w:sz w:val="24"/>
                <w:szCs w:val="24"/>
              </w:rPr>
              <w:t>СХосм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количество осмотров </w:t>
            </w:r>
            <w:r w:rsidRPr="002852C4">
              <w:rPr>
                <w:rFonts w:ascii="Arial" w:hAnsi="Arial" w:cs="Arial"/>
                <w:bCs/>
                <w:sz w:val="24"/>
                <w:szCs w:val="24"/>
              </w:rPr>
              <w:t xml:space="preserve">земельных участков </w:t>
            </w:r>
            <w:proofErr w:type="spellStart"/>
            <w:r w:rsidRPr="002852C4">
              <w:rPr>
                <w:rFonts w:ascii="Arial" w:hAnsi="Arial" w:cs="Arial"/>
                <w:bCs/>
                <w:sz w:val="24"/>
                <w:szCs w:val="24"/>
              </w:rPr>
              <w:t>сельхозназначения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>, включая арендованные земли.</w:t>
            </w:r>
          </w:p>
          <w:p w:rsidR="002852C4" w:rsidRPr="002852C4" w:rsidRDefault="002852C4" w:rsidP="002852C4">
            <w:pPr>
              <w:tabs>
                <w:tab w:val="right" w:pos="9922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b/>
                <w:sz w:val="24"/>
                <w:szCs w:val="24"/>
              </w:rPr>
              <w:t>СХпр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количество участков </w:t>
            </w:r>
            <w:proofErr w:type="spellStart"/>
            <w:r w:rsidRPr="002852C4">
              <w:rPr>
                <w:rFonts w:ascii="Arial" w:hAnsi="Arial" w:cs="Arial"/>
                <w:bCs/>
                <w:sz w:val="24"/>
                <w:szCs w:val="24"/>
              </w:rPr>
              <w:t>сельхозназначения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для проверок.</w:t>
            </w:r>
            <w:r w:rsidRPr="002852C4">
              <w:rPr>
                <w:rFonts w:ascii="Arial" w:hAnsi="Arial" w:cs="Arial"/>
                <w:sz w:val="24"/>
                <w:szCs w:val="24"/>
              </w:rPr>
              <w:tab/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вовлечение в оборот неиспользуемых сельхозземель.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Ш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0,1, 0,3 и 0,5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2852C4" w:rsidRPr="002852C4" w:rsidRDefault="002852C4" w:rsidP="002852C4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2852C4" w:rsidRPr="002852C4" w:rsidRDefault="002852C4" w:rsidP="002852C4">
            <w:pPr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ИК=</m:t>
              </m:r>
              <m:d>
                <m:dPr>
                  <m:ctrlPr>
                    <w:rPr>
                      <w:rFonts w:ascii="Cambria Math" w:hAnsi="Cambria Math" w:cs="Arial"/>
                      <w:b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 w:cs="Arial"/>
                          <w:b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*0,6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*100%+Ш</m:t>
              </m:r>
            </m:oMath>
            <w:r w:rsidRPr="002852C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где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ИК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процентное исполнение показателя по проверкам земель иных категорий.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b/>
                <w:sz w:val="24"/>
                <w:szCs w:val="24"/>
              </w:rPr>
              <w:t>ИКосм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количество осмотров </w:t>
            </w:r>
            <w:r w:rsidRPr="002852C4">
              <w:rPr>
                <w:rFonts w:ascii="Arial" w:hAnsi="Arial" w:cs="Arial"/>
                <w:bCs/>
                <w:sz w:val="24"/>
                <w:szCs w:val="24"/>
              </w:rPr>
              <w:t>земельных участков иных категорий</w:t>
            </w:r>
            <w:r w:rsidRPr="002852C4">
              <w:rPr>
                <w:rFonts w:ascii="Arial" w:hAnsi="Arial" w:cs="Arial"/>
                <w:sz w:val="24"/>
                <w:szCs w:val="24"/>
              </w:rPr>
              <w:t>, включая арендованные земли.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b/>
                <w:sz w:val="24"/>
                <w:szCs w:val="24"/>
              </w:rPr>
              <w:t>ИКпр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количество участков </w:t>
            </w:r>
            <w:r w:rsidRPr="002852C4">
              <w:rPr>
                <w:rFonts w:ascii="Arial" w:hAnsi="Arial" w:cs="Arial"/>
                <w:bCs/>
                <w:sz w:val="24"/>
                <w:szCs w:val="24"/>
              </w:rPr>
              <w:t>иных категорий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для проверок.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Ш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0,3 и 0,6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Система ГАС «</w:t>
            </w: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Управление»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/</w:t>
            </w:r>
            <w:proofErr w:type="gramEnd"/>
            <w:r w:rsidRPr="002852C4">
              <w:rPr>
                <w:rFonts w:ascii="Arial" w:hAnsi="Arial" w:cs="Arial"/>
                <w:sz w:val="24"/>
                <w:szCs w:val="24"/>
              </w:rPr>
              <w:t xml:space="preserve"> ЕГИС ОКНД</w:t>
            </w: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Ежемесячно/ежедне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вно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Исключение незаконных решений по земле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Методика оценки эффективности работы органов местного самоуправления Московской области по обеспечению достижения целевых показателей развития Московской области в 2020 году по показателю «Исключение незаконных решений по земле» разработана с целью оценки качества работы органов местного самоуправления в рамках закона Московской области от 05 ноября 2019 года №222/2019-ОЗ «О наделении органов местного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муниципальных образований Московской области отдельными государственными полномочиями Московской области в области земельных отношений» вступающего в силу с 1 января 2020 года.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Основной целью показателя является исключение незаконных решений и решений, подготовленных с нарушением установленной формы или порядка их подготовки (далее – инцидент).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Инциденты делятся на три вида, которым присваиваются следующие веса: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0,2 - в случае допущения нарушения при подготовке проекта решения и направления его на согласование в Министерство, а именно, на согласование в Министерство направлен проект положительного решения либо отказ в 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 фактические ошибки, помарки </w:t>
            </w: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и.т.п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 документе; при отсутствии результата предоставления услуги, предусмотренного Административным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регламентом в комплекте документов, полученных заявителем на РПГУ;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1 - в случае принятия решения, не согласованного Министерством в 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 согласованного 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 согласование в Министерство.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 соответствие сводному заключению </w:t>
            </w: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Минмособлимущества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>. Расчет производится по количеству инцидентов в муниципальном образовании с учетом веса инцидента, по формуле: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И=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Ин+0,5*Ио+0,2*Ипр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</m:t>
                  </m:r>
                </m:den>
              </m:f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 – итоговое значение инцидентов;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Ин – количество инцидентов с незаконно принятом решении, не соответствующего решению, принятому в Министерстве.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Ио – количество инцидентов, допущенных органом местного самоуправления при предоставлении заявителю некачественно подготовленного решения;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Ипр – количество инцидентов, допущенных органом местного самоуправления при подготовке проекта решения и направления его на согласование в Министерство;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Базовое (нормативное) значение рассчитывается по формуле: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И=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Ипг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</m:t>
                  </m:r>
                </m:den>
              </m:f>
            </m:oMath>
            <w:r w:rsidRPr="002852C4">
              <w:rPr>
                <w:rFonts w:ascii="Arial" w:hAnsi="Arial" w:cs="Arial"/>
                <w:sz w:val="24"/>
                <w:szCs w:val="24"/>
              </w:rPr>
              <w:t xml:space="preserve">  , где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 – итоговое значение инцидентов;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Ипг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итоговое значение за равнозначный период за предыдущий год.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Плановое значение показателя – 0.</w:t>
            </w:r>
          </w:p>
          <w:p w:rsidR="002852C4" w:rsidRPr="002852C4" w:rsidRDefault="002852C4" w:rsidP="002852C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Единица измерения – 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ЕИСОУ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Доля государственных и муниципальных услуг в области земельных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отношений, по которым соблюдены регламентные сроки оказания услуг, к общему количеству государственных и муниципальных услуг в области земельных </w:t>
            </w:r>
            <w:proofErr w:type="spellStart"/>
            <w:proofErr w:type="gram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отношений,оказанных</w:t>
            </w:r>
            <w:proofErr w:type="spellEnd"/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ОМСУ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государственных и муниципальных услуг в области земельных отношений.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Рейтингование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формуле: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КЗп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ОКЗ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2852C4" w:rsidRPr="002852C4" w:rsidRDefault="002852C4" w:rsidP="002852C4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 – Доля заявлений, предоставленных без нарушения срока;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КЗп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количество заявлений, предоставленных без нарушения срока;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ОКЗ – общее количество заявлений, предоставленных ОМС, нарастающим итогом за отчетный период.</w:t>
            </w:r>
          </w:p>
          <w:p w:rsidR="002852C4" w:rsidRPr="002852C4" w:rsidRDefault="002852C4" w:rsidP="002852C4">
            <w:pPr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Плановое значение – 100%.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ЕИСОУ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</w:t>
            </w:r>
          </w:p>
          <w:p w:rsidR="002852C4" w:rsidRPr="002852C4" w:rsidRDefault="002852C4" w:rsidP="002852C4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Кп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Кв-Ку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 - доля объектов недвижимого имущества, поставленных </w:t>
            </w: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на кадастровый учет, от выявленных земельных участков с объектами </w:t>
            </w: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без прав, %.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Кп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количество объектов недвижимого имущества, поставленных на кадастровый учет, нарастающим итогом с начала года, шт.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Источник: </w:t>
            </w: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Минмособлимущество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Сведения о количестве объектов недвижимого имущества, поставленных на кадастровый учет, размещаются </w:t>
            </w: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Минмособлимуществом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 официальном сайте на основании данных, полученных из Федеральной службы государственной регистрации, кадастра и картографии по Московской области.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Период: ежемесячно нарастающим итогом.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Кв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Источник: </w:t>
            </w: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Минмособлимущество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Сведения о выявленных земельных участках с объектами без прав размещаются </w:t>
            </w: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Минмособлимуществом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 официальном сайте в виде Реестра земельных участков с неоформленными </w:t>
            </w: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объектами недвижимого имущества по состоянию на начало текущего календарного года.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Период: постоянно.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Ку —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выявленные объекты на этих земельных участках не являются капитальными;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 выявленные объекты на этих земельных участках установлены ранее возникшие права или эти объекты находятся в процессе оформления;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 земельном участке имеются ограничения, запрещающие капитальное строительство;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выявленные объекты являются объектами незавершенного строительства.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Источник: </w:t>
            </w: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Минмособлимущество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2852C4" w:rsidRPr="002852C4" w:rsidRDefault="002852C4" w:rsidP="002852C4">
            <w:pPr>
              <w:pStyle w:val="ab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Сведения об удаленных земельных участках размещаются </w:t>
            </w:r>
            <w:proofErr w:type="spellStart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Минмособлимуществом</w:t>
            </w:r>
            <w:proofErr w:type="spellEnd"/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 официальном сайте в виде Актуального реестра земельных участков с неоформленными объектами недвижимого имущества. Период: постоянно.</w:t>
            </w:r>
          </w:p>
          <w:p w:rsidR="002852C4" w:rsidRPr="002852C4" w:rsidRDefault="002852C4" w:rsidP="002852C4">
            <w:pPr>
              <w:pStyle w:val="ab"/>
              <w:spacing w:line="276" w:lineRule="auto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      </w:r>
          </w:p>
          <w:p w:rsidR="002852C4" w:rsidRPr="002852C4" w:rsidRDefault="002852C4" w:rsidP="002852C4">
            <w:pPr>
              <w:pStyle w:val="ab"/>
              <w:spacing w:line="276" w:lineRule="auto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7% за 1 квартал;</w:t>
            </w:r>
          </w:p>
          <w:p w:rsidR="002852C4" w:rsidRPr="002852C4" w:rsidRDefault="002852C4" w:rsidP="002852C4">
            <w:pPr>
              <w:pStyle w:val="ab"/>
              <w:spacing w:line="276" w:lineRule="auto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17% за 2 квартал;</w:t>
            </w:r>
          </w:p>
          <w:p w:rsidR="002852C4" w:rsidRPr="002852C4" w:rsidRDefault="002852C4" w:rsidP="002852C4">
            <w:pPr>
              <w:pStyle w:val="ab"/>
              <w:spacing w:line="276" w:lineRule="auto"/>
              <w:ind w:right="0" w:firstLine="851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852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27% за 3 квартал;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40% за 4 квартал (год</w:t>
            </w: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).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строительства</w:t>
            </w:r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Статистические источники/иные источники - Федеральная служба государственной регистрации, кадастра и картографии (</w:t>
            </w:r>
            <w:proofErr w:type="spell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Росреестр</w:t>
            </w:r>
            <w:proofErr w:type="spell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), ведомственные данные</w:t>
            </w: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Расчет показателя осуществляется по следующей формуле: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Пзн=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Пзн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Процент собираемости земельного налога. 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Плановое значение показателя – 100.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–  %</w:t>
            </w:r>
            <w:proofErr w:type="gramEnd"/>
            <w:r w:rsidRPr="002852C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Период – квартал.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Статистические источники/иные источники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- ГАСУ Московской области/утвержденные бюджеты органов местного самоуправления Московской области</w:t>
            </w: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Доля объектов </w:t>
            </w:r>
            <w:proofErr w:type="gram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недвижимости</w:t>
            </w:r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координаты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направленную на вовлечение в налоговый оборот объектов недвижимого имущества (земельных участков, индивидуальных, дачных и садовых домов, хозяйственных построек), из-за ошибок форматно логического контроля (ФЛК), при импорте сведений об объектах недвижимости из ЕГРН в базу данных ФНС, а также идентификация адресов по географическим координатам.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Адр=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РИВ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КС*А*КРК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*100</m:t>
                </m:r>
              </m:oMath>
            </m:oMathPara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*Если (КС*А*КРК) больше РВИ, то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Адр=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РИВ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РВИ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Адр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> – Доля адресов, приведенных к структуре ФИАС, внесенных в ФИАС и имеющих географические координаты в слое РГИС «Присвоение адресов объектам МО БТИ» группа Единое адресное пространство МО.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РВИ – Количество объектов недвижимости на начало года и квартальная актуализация, у которых адреса не соответствуют структуре ФИАС или отсутствуют ФИАС, не имеют географические координаты в слое РГИС. Источник: </w:t>
            </w: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Минмособлимущество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>. Период: раз в квартал.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Количество объектов недвижимости на начало года и квартальная актуализация в Системе ГАСУ и в слое РГИС «Присвоение адресов объектам МО БТИ» группа Единое адресное пространство МО.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РИВ – 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«Присвоение адресов объектам МО БТИ» группа Единое адресное пространство МО. Источник: </w:t>
            </w: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Минмособлимущество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>. Период: раз в квартал.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данные поступают из отчета ГАСУ и слоя РГИС «Присвоение адресов объектам МО БТИ» группа Единое адресное пространство МО.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КС – количество сотрудников занимающихся адресацией объектов и внесением адреса в ФИАС. Источник: ОМСУ. Сведения о количестве сотрудников, занимающихся адресацией и внесением в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ФИАС предоставляют ОМСУ в форме ГАСУ на начало года. Период: раз в квартал данные на начало года уточняются.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А – Среднее количество адресов, которые сотрудник может внести в ФИАС и в РГИС за рабочий день – 25 адресов. Источник: </w:t>
            </w: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Минмособлимущество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>. Сведения сформированы статистически по данным ФИАС и РГИС.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КРК – количество рабочих дней в отчетном квартале.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100% за 1 квартал;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100% за 2 квартал;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100% за 3 квартал;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100% за 4 квартал (год).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19 декабря 2018 года Губернатором Московской области утвержден паспорт регионального проекта «Улучшение условий ведения предпринимательской деятельности», в рамках которого предусматриваются мероприятия по оказанию имущественной поддержки субъектам малого и среднего предпринимательства.</w:t>
            </w:r>
          </w:p>
          <w:p w:rsidR="002852C4" w:rsidRPr="002852C4" w:rsidRDefault="002852C4" w:rsidP="002852C4">
            <w:pPr>
              <w:pStyle w:val="aa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соответствии с пунктом 5.11.2.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поддержке, в том числе по формированию и дополнению перечней имущества, предназначенного для предоставления субъектам малого и среднего предпринимательства.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направленную на оказание имущественной поддержки субъектов малого и среднего предпринимательства, в том числе на исполнение показателя вышеуказанного проекта в части увеличения количества объектов недвижимого имущества в перечнях имущества, предназначенного для предоставления субъектам малого и среднего предпринимательства. 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52C4" w:rsidRPr="002852C4" w:rsidRDefault="002852C4" w:rsidP="002852C4">
            <w:pPr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Па=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2852C4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Па – процент проведенных аукционов, %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Аобщ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Период: ежеквартально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2C4">
              <w:rPr>
                <w:rFonts w:ascii="Arial" w:hAnsi="Arial" w:cs="Arial"/>
                <w:sz w:val="24"/>
                <w:szCs w:val="24"/>
              </w:rPr>
              <w:t>Амсп</w:t>
            </w:r>
            <w:proofErr w:type="spellEnd"/>
            <w:r w:rsidRPr="002852C4">
              <w:rPr>
                <w:rFonts w:ascii="Arial" w:hAnsi="Arial" w:cs="Arial"/>
                <w:sz w:val="24"/>
                <w:szCs w:val="24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Источник: орган местного самоуправления, официальный сайт торгов РФ, официальный сайт торгов Московской области, Комитет </w:t>
            </w:r>
            <w:r w:rsidRPr="002852C4">
              <w:rPr>
                <w:rFonts w:ascii="Arial" w:hAnsi="Arial" w:cs="Arial"/>
                <w:sz w:val="24"/>
                <w:szCs w:val="24"/>
              </w:rPr>
              <w:br/>
              <w:t>по конкурентной политике Московской области.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Сведения о количестве проведенных в отчетном периоде торгов </w:t>
            </w:r>
            <w:r w:rsidRPr="002852C4">
              <w:rPr>
                <w:rFonts w:ascii="Arial" w:hAnsi="Arial" w:cs="Arial"/>
                <w:sz w:val="24"/>
                <w:szCs w:val="24"/>
              </w:rPr>
              <w:br/>
              <w:t xml:space="preserve">в электронной форме, открытых по форме подачи заявок с ограничением по составу участников, участниками которых могут быть только субъекты малого и среднего предпринимательства,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органом местного самоуправления на право заключения договоров аренды земельных участков.</w:t>
            </w:r>
          </w:p>
          <w:p w:rsidR="002852C4" w:rsidRPr="002852C4" w:rsidRDefault="002852C4" w:rsidP="002852C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Период: ежеквартально</w:t>
            </w:r>
          </w:p>
          <w:p w:rsidR="002852C4" w:rsidRPr="002852C4" w:rsidRDefault="002852C4" w:rsidP="002852C4">
            <w:pPr>
              <w:pStyle w:val="Default"/>
              <w:ind w:firstLine="851"/>
              <w:jc w:val="both"/>
              <w:rPr>
                <w:rFonts w:ascii="Arial" w:hAnsi="Arial" w:cs="Arial"/>
                <w:color w:val="auto"/>
              </w:rPr>
            </w:pPr>
            <w:r w:rsidRPr="002852C4">
              <w:rPr>
                <w:rFonts w:ascii="Arial" w:hAnsi="Arial" w:cs="Arial"/>
                <w:color w:val="auto"/>
              </w:rPr>
              <w:t xml:space="preserve">С целью оценки эффективности работы городских округов Московской области по обеспечению достижения показателя установить следующие плановые значения: </w:t>
            </w:r>
          </w:p>
          <w:p w:rsidR="002852C4" w:rsidRPr="002852C4" w:rsidRDefault="002852C4" w:rsidP="002852C4">
            <w:pPr>
              <w:pStyle w:val="Default"/>
              <w:ind w:firstLine="851"/>
              <w:rPr>
                <w:rFonts w:ascii="Arial" w:hAnsi="Arial" w:cs="Arial"/>
                <w:color w:val="auto"/>
              </w:rPr>
            </w:pPr>
            <w:r w:rsidRPr="002852C4">
              <w:rPr>
                <w:rFonts w:ascii="Arial" w:hAnsi="Arial" w:cs="Arial"/>
                <w:color w:val="auto"/>
              </w:rPr>
              <w:t xml:space="preserve">5% за 1 квартал; </w:t>
            </w:r>
          </w:p>
          <w:p w:rsidR="002852C4" w:rsidRPr="002852C4" w:rsidRDefault="002852C4" w:rsidP="002852C4">
            <w:pPr>
              <w:pStyle w:val="Default"/>
              <w:ind w:firstLine="851"/>
              <w:rPr>
                <w:rFonts w:ascii="Arial" w:hAnsi="Arial" w:cs="Arial"/>
                <w:color w:val="auto"/>
              </w:rPr>
            </w:pPr>
            <w:r w:rsidRPr="002852C4">
              <w:rPr>
                <w:rFonts w:ascii="Arial" w:hAnsi="Arial" w:cs="Arial"/>
                <w:color w:val="auto"/>
              </w:rPr>
              <w:t xml:space="preserve">10% за 2 квартал; </w:t>
            </w:r>
          </w:p>
          <w:p w:rsidR="002852C4" w:rsidRPr="002852C4" w:rsidRDefault="002852C4" w:rsidP="002852C4">
            <w:pPr>
              <w:pStyle w:val="Default"/>
              <w:ind w:firstLine="851"/>
              <w:rPr>
                <w:rFonts w:ascii="Arial" w:hAnsi="Arial" w:cs="Arial"/>
                <w:color w:val="auto"/>
              </w:rPr>
            </w:pPr>
            <w:r w:rsidRPr="002852C4">
              <w:rPr>
                <w:rFonts w:ascii="Arial" w:hAnsi="Arial" w:cs="Arial"/>
                <w:color w:val="auto"/>
              </w:rPr>
              <w:t xml:space="preserve">15% за 3 квартал; </w:t>
            </w:r>
          </w:p>
          <w:p w:rsidR="002852C4" w:rsidRPr="002852C4" w:rsidRDefault="002852C4" w:rsidP="002852C4">
            <w:pPr>
              <w:pStyle w:val="Default"/>
              <w:ind w:firstLine="851"/>
              <w:rPr>
                <w:rFonts w:ascii="Arial" w:hAnsi="Arial" w:cs="Arial"/>
                <w:color w:val="auto"/>
              </w:rPr>
            </w:pPr>
            <w:r w:rsidRPr="002852C4">
              <w:rPr>
                <w:rFonts w:ascii="Arial" w:hAnsi="Arial" w:cs="Arial"/>
                <w:color w:val="auto"/>
              </w:rPr>
              <w:t>20% за 4 квартал (год).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ОМС,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официальный сайт торгов РФ, официальный сайт торгов МО, Комитет </w:t>
            </w:r>
            <w:r w:rsidRPr="002852C4">
              <w:rPr>
                <w:rFonts w:ascii="Arial" w:hAnsi="Arial" w:cs="Arial"/>
                <w:sz w:val="24"/>
                <w:szCs w:val="24"/>
              </w:rPr>
              <w:br/>
              <w:t>по конкурентной политике МО.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2C4" w:rsidRPr="002852C4" w:rsidTr="002852C4">
        <w:trPr>
          <w:trHeight w:val="253"/>
        </w:trPr>
        <w:tc>
          <w:tcPr>
            <w:tcW w:w="15594" w:type="dxa"/>
            <w:gridSpan w:val="6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Подпрограмма 4 «Управление муниципальными финансами»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Отношение объема муниципального долга городского округа Лобня к годовому объему доходов бюджета городского округа Лобня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Отношение объема муниципального долга к годовому объему доходов бюджета города Лобня без учета безвозмездных поступлений и (или) поступлений налоговых доходов по дополнительным нормативам отчислений), %.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Расчет показателя: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U5=DL / (D – </w:t>
            </w:r>
            <w:proofErr w:type="gram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БП)*</w:t>
            </w:r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100%, где: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DL – объем муниципального долга бюджета города Лобня на 1 января текущего финансового года;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D – Утвержденный общий годовой объем доходов бюджета города Лобня в отчетном финансовом году;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БП – утвержденный объем безвозмездных поступлений и (или) поступлений налоговых доходов по дополнительным нормативам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отчислений в отчетном финансовом году.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Отчетные данные</w:t>
            </w: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852C4" w:rsidRPr="002852C4" w:rsidTr="002852C4">
        <w:trPr>
          <w:trHeight w:val="253"/>
        </w:trPr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Отношение объема расходов на обслуживание муниципального долга к объему расходов бюджета муниципального образования, за исключением объема расходов, которые осуществляются за счет субвенций, предоставляемых из бюджета бюджетной системы РФ (статья 111 БК РФ)</w:t>
            </w:r>
          </w:p>
        </w:tc>
        <w:tc>
          <w:tcPr>
            <w:tcW w:w="76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Отношение объема расходов на обслуживание муниципального долга к объему расходов бюджета муниципального образования, за исключением объема расходов, которые осуществляются за счет субвенций, предоставляемых из бюджета бюджетной системы РФ (ст. 111 БК РФ), %.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Расчет показателя: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P = A </w:t>
            </w:r>
            <w:proofErr w:type="gram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/(</w:t>
            </w:r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B -С), где: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A  -</w:t>
            </w:r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объем расходов бюджета i-</w:t>
            </w:r>
            <w:proofErr w:type="spell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гo</w:t>
            </w:r>
            <w:proofErr w:type="spell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муниципального образования на обслуживание муниципального долга;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 -</w:t>
            </w:r>
            <w:proofErr w:type="gram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общий объем расходов бюджета i-</w:t>
            </w:r>
            <w:proofErr w:type="spellStart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гo</w:t>
            </w:r>
            <w:proofErr w:type="spellEnd"/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84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41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pStyle w:val="ConsPlusNormal"/>
        <w:ind w:left="8505"/>
        <w:rPr>
          <w:rFonts w:cs="Arial" w:hint="default"/>
          <w:sz w:val="24"/>
          <w:szCs w:val="24"/>
        </w:rPr>
      </w:pPr>
    </w:p>
    <w:p w:rsidR="002852C4" w:rsidRPr="002852C4" w:rsidRDefault="002852C4" w:rsidP="002852C4">
      <w:pPr>
        <w:ind w:leftChars="4400" w:left="9680"/>
        <w:jc w:val="both"/>
        <w:rPr>
          <w:rFonts w:ascii="Arial" w:hAnsi="Arial" w:cs="Arial"/>
          <w:sz w:val="24"/>
          <w:szCs w:val="24"/>
        </w:rPr>
        <w:sectPr w:rsidR="002852C4" w:rsidRPr="002852C4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от 08.09.2020 № 925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Приложение № 3</w:t>
      </w:r>
    </w:p>
    <w:p w:rsid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2852C4" w:rsidRDefault="002852C4" w:rsidP="002852C4">
      <w:pPr>
        <w:pStyle w:val="aa"/>
        <w:jc w:val="right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от</w:t>
      </w:r>
      <w:r w:rsidRPr="002852C4">
        <w:rPr>
          <w:rFonts w:ascii="Arial" w:hAnsi="Arial" w:cs="Arial"/>
          <w:sz w:val="24"/>
          <w:szCs w:val="24"/>
          <w:u w:val="single"/>
        </w:rPr>
        <w:t>_27.12.2019</w:t>
      </w:r>
      <w:r w:rsidRPr="002852C4">
        <w:rPr>
          <w:rFonts w:ascii="Arial" w:hAnsi="Arial" w:cs="Arial"/>
          <w:sz w:val="24"/>
          <w:szCs w:val="24"/>
        </w:rPr>
        <w:t>____№__</w:t>
      </w:r>
      <w:r w:rsidRPr="002852C4">
        <w:rPr>
          <w:rFonts w:ascii="Arial" w:hAnsi="Arial" w:cs="Arial"/>
          <w:sz w:val="24"/>
          <w:szCs w:val="24"/>
          <w:u w:val="single"/>
        </w:rPr>
        <w:t>1875</w:t>
      </w:r>
      <w:r w:rsidRPr="002852C4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pStyle w:val="ConsPlusNormal"/>
        <w:ind w:left="6372"/>
        <w:rPr>
          <w:rFonts w:cs="Arial" w:hint="default"/>
          <w:sz w:val="24"/>
          <w:szCs w:val="24"/>
        </w:rPr>
      </w:pPr>
      <w:r w:rsidRPr="002852C4">
        <w:rPr>
          <w:rFonts w:cs="Arial" w:hint="default"/>
          <w:sz w:val="24"/>
          <w:szCs w:val="24"/>
        </w:rPr>
        <w:t xml:space="preserve">                                             </w:t>
      </w:r>
    </w:p>
    <w:p w:rsidR="002852C4" w:rsidRPr="002852C4" w:rsidRDefault="002852C4" w:rsidP="002852C4">
      <w:pPr>
        <w:pStyle w:val="ConsPlusNormal"/>
        <w:tabs>
          <w:tab w:val="left" w:pos="3195"/>
          <w:tab w:val="center" w:pos="7285"/>
        </w:tabs>
        <w:rPr>
          <w:rFonts w:cs="Arial" w:hint="default"/>
          <w:sz w:val="24"/>
          <w:szCs w:val="24"/>
        </w:rPr>
      </w:pPr>
      <w:bookmarkStart w:id="1" w:name="P488"/>
      <w:bookmarkEnd w:id="1"/>
      <w:r w:rsidRPr="002852C4">
        <w:rPr>
          <w:rFonts w:cs="Arial" w:hint="default"/>
          <w:sz w:val="24"/>
          <w:szCs w:val="24"/>
        </w:rPr>
        <w:tab/>
      </w:r>
      <w:r w:rsidRPr="002852C4">
        <w:rPr>
          <w:rFonts w:cs="Arial" w:hint="default"/>
          <w:sz w:val="24"/>
          <w:szCs w:val="24"/>
        </w:rPr>
        <w:tab/>
        <w:t>Паспорт муниципальной подпрограммы № 1 «Развитие имущественного комплекса»</w:t>
      </w:r>
    </w:p>
    <w:p w:rsidR="002852C4" w:rsidRPr="002852C4" w:rsidRDefault="002852C4" w:rsidP="002852C4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1644"/>
        <w:gridCol w:w="1644"/>
        <w:gridCol w:w="1954"/>
        <w:gridCol w:w="1417"/>
        <w:gridCol w:w="1276"/>
        <w:gridCol w:w="1256"/>
        <w:gridCol w:w="1134"/>
        <w:gridCol w:w="1134"/>
        <w:gridCol w:w="1134"/>
      </w:tblGrid>
      <w:tr w:rsidR="002852C4" w:rsidRPr="002852C4" w:rsidTr="002852C4">
        <w:tc>
          <w:tcPr>
            <w:tcW w:w="3627" w:type="dxa"/>
            <w:gridSpan w:val="2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0949" w:type="dxa"/>
            <w:gridSpan w:val="8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2852C4" w:rsidRPr="002852C4" w:rsidTr="002852C4">
        <w:tc>
          <w:tcPr>
            <w:tcW w:w="1983" w:type="dxa"/>
            <w:vMerge w:val="restart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54" w:type="dxa"/>
            <w:vMerge w:val="restart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1" w:type="dxa"/>
            <w:gridSpan w:val="6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2852C4" w:rsidRPr="002852C4" w:rsidTr="002852C4">
        <w:tc>
          <w:tcPr>
            <w:tcW w:w="1983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256" w:type="dxa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Итого</w:t>
            </w:r>
          </w:p>
        </w:tc>
      </w:tr>
      <w:tr w:rsidR="002852C4" w:rsidRPr="002852C4" w:rsidTr="002852C4">
        <w:tc>
          <w:tcPr>
            <w:tcW w:w="1983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Подпрограмма</w:t>
            </w:r>
          </w:p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«Развитие имущественного комплекса»</w:t>
            </w:r>
          </w:p>
        </w:tc>
        <w:tc>
          <w:tcPr>
            <w:tcW w:w="1644" w:type="dxa"/>
            <w:vMerge w:val="restart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 xml:space="preserve">Администрация городского округа Лобня, Комитет по управлению имуществом Администрации городского округа </w:t>
            </w:r>
            <w:r w:rsidRPr="002852C4">
              <w:rPr>
                <w:rFonts w:cs="Arial" w:hint="default"/>
                <w:sz w:val="24"/>
                <w:szCs w:val="24"/>
              </w:rPr>
              <w:lastRenderedPageBreak/>
              <w:t xml:space="preserve">Лобня, </w:t>
            </w:r>
          </w:p>
        </w:tc>
        <w:tc>
          <w:tcPr>
            <w:tcW w:w="1954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lastRenderedPageBreak/>
              <w:t>Всего:</w:t>
            </w:r>
          </w:p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29 377,1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160 729,5</w:t>
            </w:r>
          </w:p>
        </w:tc>
      </w:tr>
      <w:tr w:rsidR="002852C4" w:rsidRPr="002852C4" w:rsidTr="002852C4">
        <w:tc>
          <w:tcPr>
            <w:tcW w:w="1983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27 338,1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32 838,1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158 690,5</w:t>
            </w:r>
          </w:p>
        </w:tc>
      </w:tr>
      <w:tr w:rsidR="002852C4" w:rsidRPr="002852C4" w:rsidTr="002852C4">
        <w:tc>
          <w:tcPr>
            <w:tcW w:w="1983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2039,0</w:t>
            </w:r>
          </w:p>
        </w:tc>
        <w:tc>
          <w:tcPr>
            <w:tcW w:w="1276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6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2039,0</w:t>
            </w:r>
          </w:p>
        </w:tc>
      </w:tr>
      <w:tr w:rsidR="002852C4" w:rsidRPr="002852C4" w:rsidTr="002852C4">
        <w:tc>
          <w:tcPr>
            <w:tcW w:w="1983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6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52C4" w:rsidRPr="002852C4" w:rsidTr="002852C4">
        <w:tc>
          <w:tcPr>
            <w:tcW w:w="1983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6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52C4" w:rsidRPr="002852C4" w:rsidRDefault="002852C4" w:rsidP="002852C4">
      <w:pPr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  <w:sectPr w:rsidR="002852C4" w:rsidRPr="002852C4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Приложение № 4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5F26C0" w:rsidRPr="005F26C0" w:rsidRDefault="005F26C0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 08.09.2020 № 925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Приложение № 4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</w:t>
      </w:r>
      <w:r w:rsidRPr="005F26C0">
        <w:rPr>
          <w:rFonts w:ascii="Arial" w:hAnsi="Arial" w:cs="Arial"/>
          <w:sz w:val="24"/>
          <w:szCs w:val="24"/>
          <w:u w:val="single"/>
        </w:rPr>
        <w:t>_27.12.2019</w:t>
      </w:r>
      <w:r w:rsidRPr="005F26C0">
        <w:rPr>
          <w:rFonts w:ascii="Arial" w:hAnsi="Arial" w:cs="Arial"/>
          <w:sz w:val="24"/>
          <w:szCs w:val="24"/>
        </w:rPr>
        <w:t>____№__</w:t>
      </w:r>
      <w:r w:rsidRPr="005F26C0">
        <w:rPr>
          <w:rFonts w:ascii="Arial" w:hAnsi="Arial" w:cs="Arial"/>
          <w:sz w:val="24"/>
          <w:szCs w:val="24"/>
          <w:u w:val="single"/>
        </w:rPr>
        <w:t>1875</w:t>
      </w:r>
      <w:r w:rsidRPr="005F26C0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widowControl w:val="0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52C4" w:rsidRPr="002852C4" w:rsidRDefault="002852C4" w:rsidP="002852C4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2C4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1 </w:t>
      </w:r>
    </w:p>
    <w:p w:rsidR="002852C4" w:rsidRPr="002852C4" w:rsidRDefault="002852C4" w:rsidP="002852C4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2C4">
        <w:rPr>
          <w:rFonts w:ascii="Arial" w:eastAsia="Times New Roman" w:hAnsi="Arial" w:cs="Arial"/>
          <w:sz w:val="24"/>
          <w:szCs w:val="24"/>
          <w:lang w:eastAsia="ru-RU"/>
        </w:rPr>
        <w:t>«Развитие имущественного комплекса»</w:t>
      </w:r>
    </w:p>
    <w:p w:rsidR="002852C4" w:rsidRPr="002852C4" w:rsidRDefault="002852C4" w:rsidP="002852C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52C4" w:rsidRPr="002852C4" w:rsidRDefault="002852C4" w:rsidP="002852C4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017"/>
        <w:gridCol w:w="992"/>
        <w:gridCol w:w="1276"/>
        <w:gridCol w:w="1134"/>
        <w:gridCol w:w="1135"/>
        <w:gridCol w:w="1133"/>
        <w:gridCol w:w="1134"/>
        <w:gridCol w:w="1134"/>
        <w:gridCol w:w="1134"/>
        <w:gridCol w:w="1134"/>
        <w:gridCol w:w="992"/>
        <w:gridCol w:w="1843"/>
      </w:tblGrid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№ п/п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 мероприятия в году, предшествующему году начала реализации </w:t>
            </w:r>
            <w:r w:rsidRPr="002852C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госпрограммы (тыс. руб.)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Всего,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2852C4" w:rsidRPr="002852C4" w:rsidRDefault="002852C4" w:rsidP="002852C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Ответственный  за</w:t>
            </w:r>
            <w:proofErr w:type="gramEnd"/>
            <w:r w:rsidRPr="002852C4">
              <w:rPr>
                <w:rFonts w:ascii="Arial" w:hAnsi="Arial" w:cs="Arial"/>
                <w:sz w:val="24"/>
                <w:szCs w:val="24"/>
              </w:rPr>
              <w:t xml:space="preserve"> выполнение мероприятия подпрограммы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2852C4" w:rsidRPr="002852C4" w:rsidTr="002852C4">
        <w:trPr>
          <w:trHeight w:val="1803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Основное мероприятие 02.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9683,7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111 038,5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17 807,5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многодетным семьям</w:t>
            </w:r>
          </w:p>
        </w:tc>
      </w:tr>
      <w:tr w:rsidR="002852C4" w:rsidRPr="002852C4" w:rsidTr="002852C4">
        <w:trPr>
          <w:trHeight w:val="90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9683,7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111 038,5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17 807,5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23 307,5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1.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5048,0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25037,5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5048,0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25037,5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2.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 xml:space="preserve">Взносы на капитальный ремонт общего имущества многоквартирных домов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4 635,7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 xml:space="preserve">Эффективность работы по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взысканию задолженности по арендной плате за муниципальное имущество;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4 635,7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3.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Организация в соответствии с Федеральным законом от 24 июля 2007 г.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№221-ФЗ «О государственном кадастре недвижимости»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Эффективность работы по взысканию задолженности по арендной плате за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муниципальное имущество;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Основное мероприятие 03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. Создание условий для реализации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полномочий в области земельных отношений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округа Лобня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 xml:space="preserve">Эффективность работы по взысканию задолженности по арендной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плате за земельные участки, государственная собственность на которые не разграничена;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0го 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1.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не разграничена;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Поступление средств в бюджет от аренды и продажи земельных участков, государственная собственность на которые не разграничена.</w:t>
            </w: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Основное мероприятие 07.</w:t>
            </w:r>
          </w:p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«Создание условий для реализации полномочий органов местного самоуправления»</w:t>
            </w:r>
          </w:p>
        </w:tc>
        <w:tc>
          <w:tcPr>
            <w:tcW w:w="992" w:type="dxa"/>
            <w:vMerge w:val="restart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1.</w:t>
            </w:r>
          </w:p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92" w:type="dxa"/>
            <w:vMerge w:val="restart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9 530,6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453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3686" w:type="dxa"/>
            <w:gridSpan w:val="3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11704,7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160729,5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11704,7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158690,5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32838,1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widowControl w:val="0"/>
        <w:autoSpaceDE w:val="0"/>
        <w:autoSpaceDN w:val="0"/>
        <w:ind w:left="9639"/>
        <w:rPr>
          <w:rFonts w:ascii="Arial" w:eastAsia="Times New Roman" w:hAnsi="Arial" w:cs="Arial"/>
          <w:sz w:val="24"/>
          <w:szCs w:val="24"/>
          <w:lang w:eastAsia="ru-RU"/>
        </w:rPr>
        <w:sectPr w:rsidR="002852C4" w:rsidRPr="002852C4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bookmarkStart w:id="2" w:name="P584"/>
      <w:bookmarkEnd w:id="2"/>
      <w:r w:rsidRPr="005F26C0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5F26C0" w:rsidRPr="005F26C0" w:rsidRDefault="005F26C0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 08.09.2020 № 925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Приложение № 6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</w:t>
      </w:r>
      <w:r w:rsidRPr="005F26C0">
        <w:rPr>
          <w:rFonts w:ascii="Arial" w:hAnsi="Arial" w:cs="Arial"/>
          <w:sz w:val="24"/>
          <w:szCs w:val="24"/>
          <w:u w:val="single"/>
        </w:rPr>
        <w:t>_27.12.2019</w:t>
      </w:r>
      <w:r w:rsidRPr="005F26C0">
        <w:rPr>
          <w:rFonts w:ascii="Arial" w:hAnsi="Arial" w:cs="Arial"/>
          <w:sz w:val="24"/>
          <w:szCs w:val="24"/>
        </w:rPr>
        <w:t>____№__</w:t>
      </w:r>
      <w:r w:rsidRPr="005F26C0">
        <w:rPr>
          <w:rFonts w:ascii="Arial" w:hAnsi="Arial" w:cs="Arial"/>
          <w:sz w:val="24"/>
          <w:szCs w:val="24"/>
          <w:u w:val="single"/>
        </w:rPr>
        <w:t>1875</w:t>
      </w:r>
      <w:r w:rsidRPr="005F26C0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widowControl w:val="0"/>
        <w:autoSpaceDE w:val="0"/>
        <w:autoSpaceDN w:val="0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52C4" w:rsidRPr="002852C4" w:rsidRDefault="002852C4" w:rsidP="002852C4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52C4" w:rsidRPr="002852C4" w:rsidRDefault="002852C4" w:rsidP="002852C4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2C4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3</w:t>
      </w:r>
    </w:p>
    <w:p w:rsidR="002852C4" w:rsidRPr="002852C4" w:rsidRDefault="002852C4" w:rsidP="002852C4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2C4">
        <w:rPr>
          <w:rFonts w:ascii="Arial" w:eastAsia="Times New Roman" w:hAnsi="Arial" w:cs="Arial"/>
          <w:sz w:val="24"/>
          <w:szCs w:val="24"/>
          <w:lang w:eastAsia="ru-RU"/>
        </w:rPr>
        <w:t>«Совершенствование муниципальной службы Московской области»</w:t>
      </w:r>
    </w:p>
    <w:tbl>
      <w:tblPr>
        <w:tblW w:w="14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1692"/>
        <w:gridCol w:w="1055"/>
        <w:gridCol w:w="1730"/>
        <w:gridCol w:w="1318"/>
        <w:gridCol w:w="1055"/>
        <w:gridCol w:w="1077"/>
        <w:gridCol w:w="923"/>
        <w:gridCol w:w="923"/>
        <w:gridCol w:w="923"/>
        <w:gridCol w:w="894"/>
        <w:gridCol w:w="880"/>
        <w:gridCol w:w="881"/>
      </w:tblGrid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2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</w:p>
        </w:tc>
        <w:tc>
          <w:tcPr>
            <w:tcW w:w="1730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31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</w:t>
            </w:r>
            <w:proofErr w:type="gram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  <w:hyperlink w:anchor="P981" w:history="1">
              <w:r w:rsidRPr="002852C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1055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(тыс. руб.) </w:t>
            </w:r>
          </w:p>
        </w:tc>
        <w:tc>
          <w:tcPr>
            <w:tcW w:w="4740" w:type="dxa"/>
            <w:gridSpan w:val="5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881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2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Организация профессионального развития муниципальных служащих Московской области</w:t>
            </w:r>
          </w:p>
        </w:tc>
        <w:tc>
          <w:tcPr>
            <w:tcW w:w="1055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Доля муниципальных служащих, прошедших обучение по программам профессиональной переподготовки и повышения квалификации в соответствии с муниципальным 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заказом, от общего числа муниципальных служащих</w:t>
            </w: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муниципальных служащих, прошедших обучение по программам профессиональной переподгото</w:t>
            </w:r>
            <w:r w:rsidRPr="002852C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вки и повышения квалификации в соответствии с муниципальным заказом, от общего числа муниципальных служащих</w:t>
            </w:r>
          </w:p>
        </w:tc>
      </w:tr>
      <w:tr w:rsidR="002852C4" w:rsidRPr="002852C4" w:rsidTr="002852C4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средства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по подпрограмме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spacing w:line="276" w:lineRule="auto"/>
        <w:contextualSpacing/>
        <w:jc w:val="both"/>
        <w:outlineLvl w:val="1"/>
        <w:rPr>
          <w:rFonts w:ascii="Arial" w:hAnsi="Arial" w:cs="Arial"/>
          <w:kern w:val="1"/>
          <w:sz w:val="24"/>
          <w:szCs w:val="24"/>
          <w:lang w:eastAsia="hi-IN" w:bidi="hi-IN"/>
        </w:rPr>
        <w:sectPr w:rsidR="002852C4" w:rsidRPr="002852C4" w:rsidSect="002852C4">
          <w:pgSz w:w="16839" w:h="11907" w:orient="landscape"/>
          <w:pgMar w:top="993" w:right="1134" w:bottom="1701" w:left="1134" w:header="0" w:footer="0" w:gutter="0"/>
          <w:cols w:space="708"/>
          <w:docGrid w:linePitch="299"/>
        </w:sect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5F26C0" w:rsidRPr="005F26C0" w:rsidRDefault="005F26C0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 08.09.2020 № 925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Приложение № 7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</w:t>
      </w:r>
      <w:r w:rsidRPr="005F26C0">
        <w:rPr>
          <w:rFonts w:ascii="Arial" w:hAnsi="Arial" w:cs="Arial"/>
          <w:sz w:val="24"/>
          <w:szCs w:val="24"/>
          <w:u w:val="single"/>
        </w:rPr>
        <w:t>_27.12.2019</w:t>
      </w:r>
      <w:r w:rsidRPr="005F26C0">
        <w:rPr>
          <w:rFonts w:ascii="Arial" w:hAnsi="Arial" w:cs="Arial"/>
          <w:sz w:val="24"/>
          <w:szCs w:val="24"/>
        </w:rPr>
        <w:t>____№__</w:t>
      </w:r>
      <w:r w:rsidRPr="005F26C0">
        <w:rPr>
          <w:rFonts w:ascii="Arial" w:hAnsi="Arial" w:cs="Arial"/>
          <w:sz w:val="24"/>
          <w:szCs w:val="24"/>
          <w:u w:val="single"/>
        </w:rPr>
        <w:t>1875</w:t>
      </w:r>
      <w:r w:rsidRPr="005F26C0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 xml:space="preserve">Паспорт Подпрограммы № 4 </w:t>
      </w:r>
    </w:p>
    <w:p w:rsidR="002852C4" w:rsidRPr="002852C4" w:rsidRDefault="002852C4" w:rsidP="002852C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«Управление муниципальными финансами»</w:t>
      </w: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49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2268"/>
        <w:gridCol w:w="1984"/>
        <w:gridCol w:w="1275"/>
        <w:gridCol w:w="1276"/>
        <w:gridCol w:w="1276"/>
        <w:gridCol w:w="1276"/>
        <w:gridCol w:w="1275"/>
        <w:gridCol w:w="1418"/>
      </w:tblGrid>
      <w:tr w:rsidR="002852C4" w:rsidRPr="002852C4" w:rsidTr="002852C4">
        <w:trPr>
          <w:trHeight w:val="291"/>
        </w:trPr>
        <w:tc>
          <w:tcPr>
            <w:tcW w:w="2916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048" w:type="dxa"/>
            <w:gridSpan w:val="8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города (Управление экономики)</w:t>
            </w:r>
          </w:p>
        </w:tc>
      </w:tr>
      <w:tr w:rsidR="002852C4" w:rsidRPr="002852C4" w:rsidTr="002852C4">
        <w:trPr>
          <w:trHeight w:val="333"/>
        </w:trPr>
        <w:tc>
          <w:tcPr>
            <w:tcW w:w="2916" w:type="dxa"/>
            <w:vMerge w:val="restart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852C4" w:rsidRPr="002852C4" w:rsidTr="002852C4">
        <w:trPr>
          <w:trHeight w:val="427"/>
        </w:trPr>
        <w:tc>
          <w:tcPr>
            <w:tcW w:w="2916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2852C4" w:rsidRPr="002852C4" w:rsidTr="002852C4">
        <w:trPr>
          <w:trHeight w:val="484"/>
        </w:trPr>
        <w:tc>
          <w:tcPr>
            <w:tcW w:w="2916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84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b/>
                <w:sz w:val="24"/>
                <w:szCs w:val="24"/>
                <w:lang w:eastAsia="en-US"/>
              </w:rPr>
              <w:t>157126,7</w:t>
            </w:r>
          </w:p>
        </w:tc>
      </w:tr>
      <w:tr w:rsidR="002852C4" w:rsidRPr="002852C4" w:rsidTr="002852C4">
        <w:trPr>
          <w:trHeight w:val="427"/>
        </w:trPr>
        <w:tc>
          <w:tcPr>
            <w:tcW w:w="2916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b/>
                <w:sz w:val="24"/>
                <w:szCs w:val="24"/>
                <w:lang w:eastAsia="en-US"/>
              </w:rPr>
              <w:t>157126,7</w:t>
            </w:r>
          </w:p>
        </w:tc>
      </w:tr>
      <w:tr w:rsidR="002852C4" w:rsidRPr="002852C4" w:rsidTr="002852C4">
        <w:trPr>
          <w:trHeight w:val="427"/>
        </w:trPr>
        <w:tc>
          <w:tcPr>
            <w:tcW w:w="2916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52C4" w:rsidRPr="002852C4" w:rsidTr="002852C4">
        <w:trPr>
          <w:trHeight w:val="427"/>
        </w:trPr>
        <w:tc>
          <w:tcPr>
            <w:tcW w:w="2916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Средстве федерального бюджета</w:t>
            </w:r>
          </w:p>
        </w:tc>
        <w:tc>
          <w:tcPr>
            <w:tcW w:w="1275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52C4" w:rsidRPr="002852C4" w:rsidTr="002852C4">
        <w:trPr>
          <w:trHeight w:val="427"/>
        </w:trPr>
        <w:tc>
          <w:tcPr>
            <w:tcW w:w="2916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2852C4" w:rsidRPr="002852C4" w:rsidSect="002852C4">
          <w:pgSz w:w="16838" w:h="11906" w:orient="landscape"/>
          <w:pgMar w:top="993" w:right="709" w:bottom="720" w:left="1418" w:header="720" w:footer="720" w:gutter="0"/>
          <w:cols w:space="708"/>
          <w:docGrid w:linePitch="360"/>
        </w:sect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5F26C0" w:rsidRPr="005F26C0" w:rsidRDefault="005F26C0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 08.09.2020 № 925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Приложение № 8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</w:t>
      </w:r>
      <w:r w:rsidRPr="005F26C0">
        <w:rPr>
          <w:rFonts w:ascii="Arial" w:hAnsi="Arial" w:cs="Arial"/>
          <w:sz w:val="24"/>
          <w:szCs w:val="24"/>
          <w:u w:val="single"/>
        </w:rPr>
        <w:t>_27.12.2019</w:t>
      </w:r>
      <w:r w:rsidRPr="005F26C0">
        <w:rPr>
          <w:rFonts w:ascii="Arial" w:hAnsi="Arial" w:cs="Arial"/>
          <w:sz w:val="24"/>
          <w:szCs w:val="24"/>
        </w:rPr>
        <w:t>____№__</w:t>
      </w:r>
      <w:r w:rsidRPr="005F26C0">
        <w:rPr>
          <w:rFonts w:ascii="Arial" w:hAnsi="Arial" w:cs="Arial"/>
          <w:sz w:val="24"/>
          <w:szCs w:val="24"/>
          <w:u w:val="single"/>
        </w:rPr>
        <w:t>1875</w:t>
      </w:r>
      <w:r w:rsidRPr="005F26C0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pStyle w:val="ConsPlusNormal"/>
        <w:jc w:val="center"/>
        <w:rPr>
          <w:rFonts w:cs="Arial" w:hint="default"/>
          <w:sz w:val="24"/>
          <w:szCs w:val="24"/>
        </w:rPr>
      </w:pPr>
      <w:r w:rsidRPr="002852C4">
        <w:rPr>
          <w:rFonts w:cs="Arial" w:hint="default"/>
          <w:sz w:val="24"/>
          <w:szCs w:val="24"/>
        </w:rPr>
        <w:t>Перечень мероприятий подпрограммы № 4 «Управление муниципальными финансами»</w:t>
      </w:r>
    </w:p>
    <w:p w:rsidR="002852C4" w:rsidRPr="002852C4" w:rsidRDefault="002852C4" w:rsidP="002852C4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134"/>
        <w:gridCol w:w="1134"/>
        <w:gridCol w:w="992"/>
        <w:gridCol w:w="1134"/>
        <w:gridCol w:w="28"/>
        <w:gridCol w:w="1248"/>
        <w:gridCol w:w="1134"/>
        <w:gridCol w:w="1275"/>
        <w:gridCol w:w="993"/>
        <w:gridCol w:w="1559"/>
        <w:gridCol w:w="1701"/>
      </w:tblGrid>
      <w:tr w:rsidR="002852C4" w:rsidRPr="002852C4" w:rsidTr="002852C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 xml:space="preserve">Объем финансирования мероприятия в году, предшествующему году начала реализации программы (тыс. руб.)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2852C4" w:rsidRPr="002852C4" w:rsidTr="002852C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13</w:t>
            </w:r>
          </w:p>
        </w:tc>
      </w:tr>
      <w:tr w:rsidR="002852C4" w:rsidRPr="002852C4" w:rsidTr="002852C4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val="en-US"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 xml:space="preserve">06 </w:t>
            </w:r>
            <w:r w:rsidRPr="002852C4">
              <w:rPr>
                <w:rFonts w:cs="Arial" w:hint="default"/>
                <w:sz w:val="24"/>
                <w:szCs w:val="24"/>
              </w:rPr>
              <w:t>«</w:t>
            </w: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Управление муниципальным долгом»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 xml:space="preserve">Ежемесячно, в </w:t>
            </w: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течение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157126,7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 xml:space="preserve">Администрация </w:t>
            </w: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городского округа Лобня; Финансовое управление Администрации городского округа Лобня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 xml:space="preserve">Отношение объема </w:t>
            </w: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муниципального долга городского округа Лобня к годовому объему доходов бюджета городского округа Лобня без учета безвозмездных поступлений и (или) поступлений налоговых доходов по дополнительным нормативам отчислений;</w:t>
            </w:r>
          </w:p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 xml:space="preserve">Отношение объема расходов на обслуживание муниципального долга к объему расходов бюджета муниципального образования, за </w:t>
            </w: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исключением объема расходов, которые осуществляются за счет субвенций, предоставляемых из бюджета бюджетной системы РФ (статья 111 БК РФ);</w:t>
            </w:r>
          </w:p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8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157126,7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cantSplit/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Мероприятие 2 «Обслуживание муниципального долга по коммерческим кредитам»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Ежемесячно, в течение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157126,7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городского округа Лобня; </w:t>
            </w:r>
          </w:p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</w:rPr>
              <w:t>Финансовое управление Администрации городского округа Лобня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Своевременное  погашение</w:t>
            </w:r>
            <w:proofErr w:type="gramEnd"/>
            <w:r w:rsidRPr="002852C4">
              <w:rPr>
                <w:rFonts w:ascii="Arial" w:hAnsi="Arial" w:cs="Arial"/>
                <w:sz w:val="24"/>
                <w:szCs w:val="24"/>
              </w:rPr>
              <w:t xml:space="preserve">  задолженности перед кредитными организациями.</w:t>
            </w:r>
          </w:p>
        </w:tc>
      </w:tr>
      <w:tr w:rsidR="002852C4" w:rsidRPr="002852C4" w:rsidTr="002852C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157126,7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6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4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5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166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157126,7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754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sz w:val="24"/>
                <w:szCs w:val="24"/>
              </w:rPr>
              <w:t>157126,7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22126,7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84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rPr>
          <w:trHeight w:val="372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2852C4" w:rsidRPr="002852C4" w:rsidTr="002852C4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2852C4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widowControl w:val="0"/>
        <w:autoSpaceDE w:val="0"/>
        <w:autoSpaceDN w:val="0"/>
        <w:adjustRightInd w:val="0"/>
        <w:ind w:left="9072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2852C4" w:rsidRPr="002852C4" w:rsidRDefault="002852C4" w:rsidP="002852C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2852C4" w:rsidRPr="002852C4" w:rsidRDefault="002852C4" w:rsidP="002852C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852C4">
        <w:rPr>
          <w:rFonts w:ascii="Arial" w:eastAsia="Calibri" w:hAnsi="Arial" w:cs="Arial"/>
          <w:sz w:val="24"/>
          <w:szCs w:val="24"/>
        </w:rPr>
        <w:t>Обоснование финансовых ресурсов, необходимых для реализации мероприятий подпрограммы</w:t>
      </w:r>
    </w:p>
    <w:p w:rsidR="002852C4" w:rsidRPr="002852C4" w:rsidRDefault="002852C4" w:rsidP="002852C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4459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3402"/>
        <w:gridCol w:w="3402"/>
        <w:gridCol w:w="3402"/>
      </w:tblGrid>
      <w:tr w:rsidR="002852C4" w:rsidRPr="002852C4" w:rsidTr="002852C4">
        <w:trPr>
          <w:trHeight w:val="458"/>
          <w:tblCellSpacing w:w="0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Общий объем финансовых ресурсов, необходимых для реализации мероприятия, в том числе по годам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Эксплуатационные расходы, возникающие в результате реализации мероприятия </w:t>
            </w:r>
          </w:p>
        </w:tc>
      </w:tr>
      <w:tr w:rsidR="002852C4" w:rsidRPr="002852C4" w:rsidTr="002852C4">
        <w:trPr>
          <w:trHeight w:val="458"/>
          <w:tblCellSpacing w:w="0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rPr>
          <w:trHeight w:val="3822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Обслуживание муниципального долга по коммерческим кредитам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Средства </w:t>
            </w:r>
            <w:proofErr w:type="gramStart"/>
            <w:r w:rsidRPr="002852C4">
              <w:rPr>
                <w:rFonts w:ascii="Arial" w:eastAsia="Calibri" w:hAnsi="Arial" w:cs="Arial"/>
                <w:sz w:val="24"/>
                <w:szCs w:val="24"/>
              </w:rPr>
              <w:t>бюджета  городского</w:t>
            </w:r>
            <w:proofErr w:type="gramEnd"/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 округа Лобня Московской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Выплата процентов </w:t>
            </w:r>
            <w:proofErr w:type="gramStart"/>
            <w:r w:rsidRPr="002852C4">
              <w:rPr>
                <w:rFonts w:ascii="Arial" w:eastAsia="Calibri" w:hAnsi="Arial" w:cs="Arial"/>
                <w:sz w:val="24"/>
                <w:szCs w:val="24"/>
              </w:rPr>
              <w:t>по  обслуживанию</w:t>
            </w:r>
            <w:proofErr w:type="gramEnd"/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 долга определяется по формуле: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Сумма% = S(ост) x % x P(</w:t>
            </w:r>
            <w:proofErr w:type="spellStart"/>
            <w:r w:rsidRPr="002852C4">
              <w:rPr>
                <w:rFonts w:ascii="Arial" w:eastAsia="Calibri" w:hAnsi="Arial" w:cs="Arial"/>
                <w:sz w:val="24"/>
                <w:szCs w:val="24"/>
              </w:rPr>
              <w:t>дн</w:t>
            </w:r>
            <w:proofErr w:type="spellEnd"/>
            <w:r w:rsidRPr="002852C4">
              <w:rPr>
                <w:rFonts w:ascii="Arial" w:eastAsia="Calibri" w:hAnsi="Arial" w:cs="Arial"/>
                <w:sz w:val="24"/>
                <w:szCs w:val="24"/>
              </w:rPr>
              <w:t>)/(365(366) x 100), где: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S(ост) – остаточная сумма долга по кредитному займу,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% - величина процентной ставки, Р(</w:t>
            </w:r>
            <w:proofErr w:type="spellStart"/>
            <w:r w:rsidRPr="002852C4">
              <w:rPr>
                <w:rFonts w:ascii="Arial" w:eastAsia="Calibri" w:hAnsi="Arial" w:cs="Arial"/>
                <w:sz w:val="24"/>
                <w:szCs w:val="24"/>
              </w:rPr>
              <w:t>дн</w:t>
            </w:r>
            <w:proofErr w:type="spellEnd"/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) – количество дней, в течение которых будет погашаться кредит, 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365(366) – количество дней в году, за который производится расчет.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Всего: </w:t>
            </w:r>
            <w:r w:rsidRPr="002852C4">
              <w:rPr>
                <w:rFonts w:ascii="Arial" w:hAnsi="Arial" w:cs="Arial"/>
                <w:b/>
                <w:sz w:val="24"/>
                <w:szCs w:val="24"/>
              </w:rPr>
              <w:t xml:space="preserve">157126,7 </w:t>
            </w:r>
            <w:r w:rsidRPr="002852C4">
              <w:rPr>
                <w:rFonts w:ascii="Arial" w:eastAsia="Calibri" w:hAnsi="Arial" w:cs="Arial"/>
                <w:b/>
                <w:sz w:val="24"/>
                <w:szCs w:val="24"/>
              </w:rPr>
              <w:t>тыс. рублей.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 xml:space="preserve">2020 год – 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22126,7 </w:t>
            </w:r>
            <w:r w:rsidRPr="002852C4"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2021 год –30000,0 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2022 год –33000,0 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2023 год – 35000,0 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2024 год 37000,0 тыс.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852C4">
              <w:rPr>
                <w:rFonts w:ascii="Arial" w:eastAsia="Calibri" w:hAnsi="Arial" w:cs="Arial"/>
                <w:sz w:val="24"/>
                <w:szCs w:val="24"/>
              </w:rPr>
              <w:t>рублей.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Из них: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Лобня: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Всего: </w:t>
            </w:r>
            <w:r w:rsidRPr="002852C4">
              <w:rPr>
                <w:rFonts w:ascii="Arial" w:hAnsi="Arial" w:cs="Arial"/>
                <w:b/>
                <w:sz w:val="24"/>
                <w:szCs w:val="24"/>
              </w:rPr>
              <w:t xml:space="preserve">157126,7 </w:t>
            </w:r>
            <w:r w:rsidRPr="002852C4">
              <w:rPr>
                <w:rFonts w:ascii="Arial" w:eastAsia="Calibri" w:hAnsi="Arial" w:cs="Arial"/>
                <w:b/>
                <w:sz w:val="24"/>
                <w:szCs w:val="24"/>
              </w:rPr>
              <w:t>тыс. рублей.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2020 год – </w:t>
            </w:r>
            <w:r w:rsidRPr="002852C4">
              <w:rPr>
                <w:rFonts w:ascii="Arial" w:hAnsi="Arial" w:cs="Arial"/>
                <w:sz w:val="24"/>
                <w:szCs w:val="24"/>
              </w:rPr>
              <w:t xml:space="preserve">22126,7 </w:t>
            </w:r>
            <w:r w:rsidRPr="002852C4"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2021 год –30000,0 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2022 год –33000,0 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2023 год – 35000,0 тыс. рублей;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52C4">
              <w:rPr>
                <w:rFonts w:ascii="Arial" w:eastAsia="Calibri" w:hAnsi="Arial" w:cs="Arial"/>
                <w:sz w:val="24"/>
                <w:szCs w:val="24"/>
              </w:rPr>
              <w:t>2024 год 37000,0 тыс.</w:t>
            </w:r>
            <w:r w:rsidRPr="002852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852C4">
              <w:rPr>
                <w:rFonts w:ascii="Arial" w:eastAsia="Calibri" w:hAnsi="Arial" w:cs="Arial"/>
                <w:sz w:val="24"/>
                <w:szCs w:val="24"/>
              </w:rPr>
              <w:t>рублей.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  <w:sectPr w:rsidR="002852C4" w:rsidRPr="002852C4" w:rsidSect="002852C4">
          <w:pgSz w:w="16838" w:h="11906" w:orient="landscape"/>
          <w:pgMar w:top="851" w:right="709" w:bottom="720" w:left="1418" w:header="720" w:footer="720" w:gutter="0"/>
          <w:cols w:space="708"/>
          <w:docGrid w:linePitch="360"/>
        </w:sect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5F26C0" w:rsidRPr="005F26C0" w:rsidRDefault="005F26C0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 08.09.2020 № 925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Приложение № 9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</w:t>
      </w:r>
      <w:r w:rsidRPr="005F26C0">
        <w:rPr>
          <w:rFonts w:ascii="Arial" w:hAnsi="Arial" w:cs="Arial"/>
          <w:sz w:val="24"/>
          <w:szCs w:val="24"/>
          <w:u w:val="single"/>
        </w:rPr>
        <w:t>_27.12.2019</w:t>
      </w:r>
      <w:r w:rsidRPr="005F26C0">
        <w:rPr>
          <w:rFonts w:ascii="Arial" w:hAnsi="Arial" w:cs="Arial"/>
          <w:sz w:val="24"/>
          <w:szCs w:val="24"/>
        </w:rPr>
        <w:t>____№__</w:t>
      </w:r>
      <w:r w:rsidRPr="005F26C0">
        <w:rPr>
          <w:rFonts w:ascii="Arial" w:hAnsi="Arial" w:cs="Arial"/>
          <w:sz w:val="24"/>
          <w:szCs w:val="24"/>
          <w:u w:val="single"/>
        </w:rPr>
        <w:t>1875</w:t>
      </w:r>
      <w:r w:rsidRPr="005F26C0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Паспорт Подпрограммы № 5</w:t>
      </w:r>
    </w:p>
    <w:p w:rsidR="002852C4" w:rsidRPr="002852C4" w:rsidRDefault="002852C4" w:rsidP="002852C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«Обеспечивающая подпрограмма»</w:t>
      </w: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50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701"/>
        <w:gridCol w:w="1418"/>
        <w:gridCol w:w="1275"/>
        <w:gridCol w:w="1276"/>
        <w:gridCol w:w="1276"/>
        <w:gridCol w:w="1275"/>
        <w:gridCol w:w="1277"/>
        <w:gridCol w:w="1275"/>
      </w:tblGrid>
      <w:tr w:rsidR="002852C4" w:rsidRPr="002852C4" w:rsidTr="002852C4">
        <w:trPr>
          <w:trHeight w:val="391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2852C4" w:rsidRPr="002852C4" w:rsidTr="002852C4">
        <w:trPr>
          <w:cantSplit/>
          <w:trHeight w:val="51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852C4" w:rsidRPr="002852C4" w:rsidTr="002852C4">
        <w:trPr>
          <w:cantSplit/>
          <w:trHeight w:val="2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2852C4" w:rsidRPr="002852C4" w:rsidTr="002852C4">
        <w:trPr>
          <w:cantSplit/>
          <w:trHeight w:val="5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</w:t>
            </w:r>
            <w:proofErr w:type="gramStart"/>
            <w:r w:rsidRPr="002852C4">
              <w:rPr>
                <w:rFonts w:ascii="Arial" w:hAnsi="Arial" w:cs="Arial"/>
                <w:sz w:val="24"/>
                <w:szCs w:val="24"/>
              </w:rPr>
              <w:t>округа  Лобня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214 748,4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216 354,2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1 080 119,3</w:t>
            </w:r>
          </w:p>
        </w:tc>
      </w:tr>
      <w:tr w:rsidR="002852C4" w:rsidRPr="002852C4" w:rsidTr="002852C4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214 748,4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216 354,2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216 338,9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216 338,9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216 338,9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  <w:lang w:bidi="ar"/>
              </w:rPr>
              <w:t>1 080 119,3</w:t>
            </w:r>
          </w:p>
        </w:tc>
      </w:tr>
      <w:tr w:rsidR="002852C4" w:rsidRPr="002852C4" w:rsidTr="002852C4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52C4" w:rsidRPr="002852C4" w:rsidTr="002852C4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52C4" w:rsidRPr="002852C4" w:rsidTr="002852C4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2852C4" w:rsidRPr="002852C4" w:rsidSect="002852C4">
          <w:pgSz w:w="16838" w:h="11906" w:orient="landscape"/>
          <w:pgMar w:top="993" w:right="709" w:bottom="720" w:left="1418" w:header="720" w:footer="720" w:gutter="0"/>
          <w:cols w:space="708"/>
          <w:docGrid w:linePitch="360"/>
        </w:sect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к постановлению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5F26C0" w:rsidRPr="005F26C0" w:rsidRDefault="005F26C0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 08.09.2020 № 925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Приложение № 10</w:t>
      </w:r>
    </w:p>
    <w:p w:rsid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5F26C0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852C4" w:rsidRPr="005F26C0" w:rsidRDefault="002852C4" w:rsidP="005F26C0">
      <w:pPr>
        <w:pStyle w:val="aa"/>
        <w:jc w:val="right"/>
        <w:rPr>
          <w:rFonts w:ascii="Arial" w:hAnsi="Arial" w:cs="Arial"/>
          <w:sz w:val="24"/>
          <w:szCs w:val="24"/>
        </w:rPr>
      </w:pPr>
      <w:r w:rsidRPr="005F26C0">
        <w:rPr>
          <w:rFonts w:ascii="Arial" w:hAnsi="Arial" w:cs="Arial"/>
          <w:sz w:val="24"/>
          <w:szCs w:val="24"/>
        </w:rPr>
        <w:t>от</w:t>
      </w:r>
      <w:r w:rsidRPr="005F26C0">
        <w:rPr>
          <w:rFonts w:ascii="Arial" w:hAnsi="Arial" w:cs="Arial"/>
          <w:sz w:val="24"/>
          <w:szCs w:val="24"/>
          <w:u w:val="single"/>
        </w:rPr>
        <w:t>_27.12.2019</w:t>
      </w:r>
      <w:r w:rsidRPr="005F26C0">
        <w:rPr>
          <w:rFonts w:ascii="Arial" w:hAnsi="Arial" w:cs="Arial"/>
          <w:sz w:val="24"/>
          <w:szCs w:val="24"/>
        </w:rPr>
        <w:t>____№__</w:t>
      </w:r>
      <w:r w:rsidRPr="005F26C0">
        <w:rPr>
          <w:rFonts w:ascii="Arial" w:hAnsi="Arial" w:cs="Arial"/>
          <w:sz w:val="24"/>
          <w:szCs w:val="24"/>
          <w:u w:val="single"/>
        </w:rPr>
        <w:t>1875</w:t>
      </w:r>
      <w:r w:rsidRPr="005F26C0">
        <w:rPr>
          <w:rFonts w:ascii="Arial" w:hAnsi="Arial" w:cs="Arial"/>
          <w:sz w:val="24"/>
          <w:szCs w:val="24"/>
        </w:rPr>
        <w:t>___</w:t>
      </w: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852C4">
        <w:rPr>
          <w:rFonts w:ascii="Arial" w:hAnsi="Arial" w:cs="Arial"/>
          <w:sz w:val="24"/>
          <w:szCs w:val="24"/>
        </w:rPr>
        <w:t>Перечень мероприятий Подпрограммы № 5 «Обеспечивающая подпрограмма»</w:t>
      </w: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1809"/>
        <w:gridCol w:w="938"/>
        <w:gridCol w:w="1730"/>
        <w:gridCol w:w="1318"/>
        <w:gridCol w:w="1199"/>
        <w:gridCol w:w="1077"/>
        <w:gridCol w:w="1114"/>
        <w:gridCol w:w="1114"/>
        <w:gridCol w:w="1114"/>
        <w:gridCol w:w="1169"/>
        <w:gridCol w:w="880"/>
        <w:gridCol w:w="881"/>
      </w:tblGrid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9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</w:p>
        </w:tc>
        <w:tc>
          <w:tcPr>
            <w:tcW w:w="1730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31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2019 году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</w:t>
            </w:r>
            <w:proofErr w:type="gram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  <w:hyperlink w:anchor="P981" w:history="1">
              <w:r w:rsidRPr="002852C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1199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(тыс. руб.) </w:t>
            </w:r>
          </w:p>
        </w:tc>
        <w:tc>
          <w:tcPr>
            <w:tcW w:w="5588" w:type="dxa"/>
            <w:gridSpan w:val="5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881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1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1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1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6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80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52C4" w:rsidRPr="002852C4" w:rsidTr="002852C4">
        <w:tc>
          <w:tcPr>
            <w:tcW w:w="7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9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9" w:type="dxa"/>
            <w:vMerge w:val="restart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iCs/>
                <w:sz w:val="24"/>
                <w:szCs w:val="24"/>
              </w:rPr>
              <w:t>Основное мероприятие 01</w:t>
            </w:r>
          </w:p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hAnsi="Arial" w:cs="Arial"/>
                <w:iCs/>
                <w:sz w:val="24"/>
                <w:szCs w:val="24"/>
              </w:rPr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2020-2024 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218 865,6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</w:rPr>
              <w:t>1 080 119,3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214 748,4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ция городского округа Лобня</w:t>
            </w:r>
          </w:p>
        </w:tc>
        <w:tc>
          <w:tcPr>
            <w:tcW w:w="881" w:type="dxa"/>
            <w:vMerge w:val="restart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52C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Содержание </w:t>
            </w:r>
            <w:r w:rsidRPr="002852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218 865,6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</w:rPr>
              <w:t>1 080 119,3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214 748,4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09" w:type="dxa"/>
            <w:vMerge w:val="restart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1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iCs/>
                <w:sz w:val="24"/>
                <w:szCs w:val="24"/>
              </w:rPr>
              <w:t>«Функционирование высшего должностного лица»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3092,3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15 470,5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880" w:type="dxa"/>
            <w:vMerge w:val="restart"/>
            <w:vAlign w:val="center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3092,3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15 470,5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3 094,1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2</w:t>
            </w:r>
          </w:p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«Расходы на обеспечение деятельности Администрации»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124 129,3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622625,2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124 129,3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622625,2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124 525,0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5</w:t>
            </w:r>
          </w:p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финансового органа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18 225,6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92265,5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18 019,5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Комитет по управлению имуще</w:t>
            </w: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 органов местного самоуправления</w:t>
            </w: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18 225,6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92265,5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18 019,5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18 561,5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6</w:t>
            </w:r>
          </w:p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«Расходы на обеспечение деятельности (оказание услуг) муниципальных учреждений – централизованная бухгалтерия муниципально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образования»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60 519,6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313937,5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61 987,5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60 519,6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313937,5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61 987,5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62 987,5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7</w:t>
            </w:r>
          </w:p>
          <w:p w:rsidR="002852C4" w:rsidRPr="002852C4" w:rsidRDefault="002852C4" w:rsidP="002852C4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  <w:r w:rsidRPr="002852C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5 803,4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31522,5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880" w:type="dxa"/>
            <w:vMerge w:val="restart"/>
          </w:tcPr>
          <w:p w:rsidR="002852C4" w:rsidRPr="002852C4" w:rsidRDefault="002852C4" w:rsidP="002852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5 803,4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31522,5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6 304,5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8</w:t>
            </w:r>
          </w:p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мероприятий по мобилизацион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ной подготовке 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2350,0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880" w:type="dxa"/>
            <w:vMerge w:val="restart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2350,0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809" w:type="dxa"/>
            <w:vMerge w:val="restart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52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10</w:t>
            </w:r>
          </w:p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938" w:type="dxa"/>
            <w:vMerge w:val="restart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335,4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1948,1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880" w:type="dxa"/>
            <w:vMerge w:val="restart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335,4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1948,1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7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 w:val="restart"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lastRenderedPageBreak/>
              <w:t>Всего по подпрограмме</w:t>
            </w: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</w:rPr>
              <w:t>1 080 119,3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214 748,4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880" w:type="dxa"/>
            <w:vMerge w:val="restart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</w:rPr>
              <w:t>1 080 119,3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214 748,4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C4" w:rsidRPr="002852C4" w:rsidRDefault="002852C4" w:rsidP="002852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216 338,9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2C4" w:rsidRPr="002852C4" w:rsidTr="002852C4">
        <w:tc>
          <w:tcPr>
            <w:tcW w:w="3485" w:type="dxa"/>
            <w:gridSpan w:val="3"/>
            <w:vMerge/>
          </w:tcPr>
          <w:p w:rsidR="002852C4" w:rsidRPr="002852C4" w:rsidRDefault="002852C4" w:rsidP="0028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2852C4" w:rsidRPr="002852C4" w:rsidRDefault="002852C4" w:rsidP="002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2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2852C4" w:rsidRPr="002852C4" w:rsidRDefault="002852C4" w:rsidP="00285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2C4" w:rsidRPr="002852C4" w:rsidRDefault="002852C4" w:rsidP="002852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2852C4" w:rsidRPr="002852C4" w:rsidSect="002852C4">
          <w:pgSz w:w="16838" w:h="11906" w:orient="landscape"/>
          <w:pgMar w:top="1135" w:right="709" w:bottom="720" w:left="1134" w:header="720" w:footer="720" w:gutter="0"/>
          <w:cols w:space="708"/>
          <w:docGrid w:linePitch="360"/>
        </w:sectPr>
      </w:pPr>
    </w:p>
    <w:p w:rsidR="002852C4" w:rsidRPr="002852C4" w:rsidRDefault="002852C4" w:rsidP="002852C4">
      <w:pPr>
        <w:widowControl w:val="0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852C4" w:rsidRPr="002852C4" w:rsidRDefault="002852C4">
      <w:pPr>
        <w:rPr>
          <w:rFonts w:ascii="Arial" w:hAnsi="Arial" w:cs="Arial"/>
          <w:sz w:val="24"/>
          <w:szCs w:val="24"/>
        </w:rPr>
      </w:pPr>
    </w:p>
    <w:sectPr w:rsidR="002852C4" w:rsidRPr="002852C4">
      <w:pgSz w:w="16839" w:h="11907" w:orient="landscape"/>
      <w:pgMar w:top="851" w:right="1134" w:bottom="170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51" w:rsidRDefault="000C1C51" w:rsidP="002852C4">
      <w:pPr>
        <w:spacing w:after="0" w:line="240" w:lineRule="auto"/>
      </w:pPr>
      <w:r>
        <w:separator/>
      </w:r>
    </w:p>
  </w:endnote>
  <w:endnote w:type="continuationSeparator" w:id="0">
    <w:p w:rsidR="000C1C51" w:rsidRDefault="000C1C51" w:rsidP="0028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51" w:rsidRDefault="000C1C51" w:rsidP="002852C4">
      <w:pPr>
        <w:spacing w:after="0" w:line="240" w:lineRule="auto"/>
      </w:pPr>
      <w:r>
        <w:separator/>
      </w:r>
    </w:p>
  </w:footnote>
  <w:footnote w:type="continuationSeparator" w:id="0">
    <w:p w:rsidR="000C1C51" w:rsidRDefault="000C1C51" w:rsidP="002852C4">
      <w:pPr>
        <w:spacing w:after="0" w:line="240" w:lineRule="auto"/>
      </w:pPr>
      <w:r>
        <w:continuationSeparator/>
      </w:r>
    </w:p>
  </w:footnote>
  <w:footnote w:id="1">
    <w:p w:rsidR="002852C4" w:rsidRPr="00BC1164" w:rsidRDefault="002852C4" w:rsidP="002852C4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39"/>
    <w:rsid w:val="000C1C51"/>
    <w:rsid w:val="002852C4"/>
    <w:rsid w:val="00393639"/>
    <w:rsid w:val="0049653F"/>
    <w:rsid w:val="005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811D5-103E-4BA9-BAF1-3D4D1557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C4"/>
  </w:style>
  <w:style w:type="paragraph" w:styleId="1">
    <w:name w:val="heading 1"/>
    <w:basedOn w:val="a"/>
    <w:next w:val="a"/>
    <w:link w:val="10"/>
    <w:uiPriority w:val="9"/>
    <w:qFormat/>
    <w:rsid w:val="002852C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852C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2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2852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2852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a4">
    <w:name w:val="Текст сноски Знак"/>
    <w:basedOn w:val="a0"/>
    <w:link w:val="a5"/>
    <w:semiHidden/>
    <w:rsid w:val="002852C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4"/>
    <w:semiHidden/>
    <w:rsid w:val="00285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2852C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semiHidden/>
    <w:unhideWhenUsed/>
    <w:rsid w:val="002852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2852C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semiHidden/>
    <w:unhideWhenUsed/>
    <w:rsid w:val="002852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a">
    <w:name w:val="No Spacing"/>
    <w:uiPriority w:val="1"/>
    <w:qFormat/>
    <w:rsid w:val="002852C4"/>
    <w:pPr>
      <w:spacing w:after="0" w:line="240" w:lineRule="auto"/>
    </w:pPr>
  </w:style>
  <w:style w:type="paragraph" w:customStyle="1" w:styleId="ConsPlusNormal">
    <w:name w:val="ConsPlusNormal"/>
    <w:unhideWhenUsed/>
    <w:qFormat/>
    <w:rsid w:val="002852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 w:hint="eastAsia"/>
      <w:sz w:val="20"/>
      <w:szCs w:val="20"/>
      <w:lang w:eastAsia="ru-RU"/>
    </w:rPr>
  </w:style>
  <w:style w:type="paragraph" w:customStyle="1" w:styleId="ab">
    <w:name w:val="_Текст"/>
    <w:basedOn w:val="a"/>
    <w:rsid w:val="002852C4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285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adonly">
    <w:name w:val="readonly"/>
    <w:basedOn w:val="a0"/>
    <w:qFormat/>
    <w:rsid w:val="0028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9356</Words>
  <Characters>53333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2021-09-16T07:59:00Z</dcterms:created>
  <dcterms:modified xsi:type="dcterms:W3CDTF">2021-09-16T08:05:00Z</dcterms:modified>
</cp:coreProperties>
</file>