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88" w:rsidRPr="00CF0788" w:rsidRDefault="00CF0788" w:rsidP="00CF078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CF0788" w:rsidRPr="00CF0788" w:rsidRDefault="00CF0788" w:rsidP="00CF078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CF0788" w:rsidRPr="00CF0788" w:rsidRDefault="00CF0788" w:rsidP="00CF078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CF0788" w:rsidRPr="00CF0788" w:rsidRDefault="00CF0788" w:rsidP="00CF078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CF0788" w:rsidRPr="00CF0788" w:rsidRDefault="00CF0788" w:rsidP="00CF078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25.12.2020 № 1370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«Безопасность и обеспечение безопасности 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жизнедеятельности населения» на 2020-2024 годы, 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CF0788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CF0788">
        <w:rPr>
          <w:rFonts w:ascii="Arial" w:hAnsi="Arial" w:cs="Arial"/>
          <w:sz w:val="24"/>
          <w:szCs w:val="24"/>
        </w:rPr>
        <w:t>71</w:t>
      </w:r>
      <w:r w:rsidRPr="00CF078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«Безопасность и обеспечение безопасности жизнедеятельности населения» на 2020-2024 годы,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Постановляю: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 Внести изменения в муниципальную программу «Безопасность и обеспечение безопасности жизнедеятельности населения» на 2020-2024 годы утвержденную постановлением Главы городского округа Лобня от 27.12.2019 года №1871.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1.1   Паспорт муниципальной программы «Безопасность и обеспечение безопасности жизнедеятельности населения»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CF0788">
        <w:rPr>
          <w:rFonts w:ascii="Arial" w:hAnsi="Arial" w:cs="Arial"/>
          <w:sz w:val="24"/>
          <w:szCs w:val="24"/>
        </w:rPr>
        <w:t>от 27.12.2019 года №1871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F078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1.2 Паспорт подпрограммы № 1 «Профилактика преступлений и иных правонарушений»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CF0788">
        <w:rPr>
          <w:rFonts w:ascii="Arial" w:hAnsi="Arial" w:cs="Arial"/>
          <w:sz w:val="24"/>
          <w:szCs w:val="24"/>
        </w:rPr>
        <w:t>от 27.12.2019 года №1871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F078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1.3   Перечень мероприятий подпрограммы № 1 «Профилактика преступлений и иных правонарушений» (Приложение № 4 к постановлению Главы городского округа Лобня от 27.12.2019 года №1871) изложить в новой редакции согласно приложению № 3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1.4 Паспорт подпрограммы № 2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(Приложение № 5 к постановлению </w:t>
      </w:r>
      <w:r w:rsidRPr="00CF0788">
        <w:rPr>
          <w:rFonts w:ascii="Arial" w:hAnsi="Arial" w:cs="Arial"/>
          <w:sz w:val="24"/>
          <w:szCs w:val="24"/>
        </w:rPr>
        <w:lastRenderedPageBreak/>
        <w:t>Главы городского округа Лобня от 27.12.2019 года №1871) изложить в новой редакции согласно приложению № 4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1.6 Перечень мероприятий подпрограммы № 2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(Приложение № 6 к постановлению Главы городского округа Лобня от 27.12.2019 года №1871) изложить в новой редакции согласно приложению № 5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1.7 Паспорт подпрограммы № 3 «Развитие и совершенствование систем оповещения и информирования населения муниципального образования Московской области» (Приложение № 7 к постановлению Главы городского округа Лобня от 27.12.2019 года №1871) изложить в новой редакции согласно приложению № 6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1.8 Перечень</w:t>
      </w:r>
      <w:r w:rsidRPr="00CF0788">
        <w:rPr>
          <w:rFonts w:ascii="Arial" w:hAnsi="Arial" w:cs="Arial"/>
          <w:sz w:val="24"/>
          <w:szCs w:val="24"/>
        </w:rPr>
        <w:t xml:space="preserve"> мероприятий подпрограммы № 3 «Развитие и совершенствование систем оповещения и информирования населения муниципального образования Московской области (Приложение № 8 к постановлению Главы городского округа Лобня от 27.12.2019 года №1871) изложить в новой редакции согласно приложению № 7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1.9 Паспорт подпрограммы № 4 «Обеспечение пожарной безопасности на территории муниципального образования Московской области» (Приложение № 9 к постановлению Главы городского округа Лобня от 27.12.2019 года №1871) изложить в новой редакции согласно приложению № 8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1.10 Перечень</w:t>
      </w:r>
      <w:r w:rsidRPr="00CF0788">
        <w:rPr>
          <w:rFonts w:ascii="Arial" w:hAnsi="Arial" w:cs="Arial"/>
          <w:sz w:val="24"/>
          <w:szCs w:val="24"/>
        </w:rPr>
        <w:t xml:space="preserve"> мероприятий подпрограммы № 4 «Обеспечение пожарной безопасности на территории муниципального образования Московской области» (Приложение № 10 к постановлению Главы городского округа Лобня от 27.12.2019 года №1871) изложить в новой редакции согласно приложению № 9 к настоящему Постановлению. 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1.11 Паспорт подпрограммы № 5 «Обеспечение мероприятий гражданской обороны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CF0788">
        <w:rPr>
          <w:rFonts w:ascii="Arial" w:hAnsi="Arial" w:cs="Arial"/>
          <w:sz w:val="24"/>
          <w:szCs w:val="24"/>
        </w:rPr>
        <w:t>» (Приложение № 11 к постановлению Главы городского округа Лобня от 27.12.2019 года №1871) изложить в новой редакции согласно приложению № 10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1.12 Перечень</w:t>
      </w:r>
      <w:r w:rsidRPr="00CF0788">
        <w:rPr>
          <w:rFonts w:ascii="Arial" w:hAnsi="Arial" w:cs="Arial"/>
          <w:sz w:val="24"/>
          <w:szCs w:val="24"/>
        </w:rPr>
        <w:t xml:space="preserve"> мероприятий подпрограммы 5 «Обеспечение мероприятий гражданской обороны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CF0788">
        <w:rPr>
          <w:rFonts w:ascii="Arial" w:hAnsi="Arial" w:cs="Arial"/>
          <w:sz w:val="24"/>
          <w:szCs w:val="24"/>
        </w:rPr>
        <w:t>» (Приложение № 12 к постановлению Главы городского округа Лобня от 27.12.2019 года №1871) изложить в новой редакции согласно приложению № 11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1.13 Паспорт подпрограммы № 6 «Обеспечивающая подпрограмма» (Приложение № 13 к постановлению Главы городского округа Лобня от 27.12.2019 года №1871) изложить в новой редакции согласно приложению № 12 к настоящему Постановлению.</w:t>
      </w:r>
    </w:p>
    <w:p w:rsidR="00CF0788" w:rsidRPr="00CF0788" w:rsidRDefault="00CF0788" w:rsidP="00CF0788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>1.14 Перечень</w:t>
      </w:r>
      <w:r w:rsidRPr="00CF0788">
        <w:rPr>
          <w:rFonts w:ascii="Arial" w:hAnsi="Arial" w:cs="Arial"/>
          <w:sz w:val="24"/>
          <w:szCs w:val="24"/>
        </w:rPr>
        <w:t xml:space="preserve"> мероприятий подпрограммы 6 «Обеспечивающая подпрограмма» (Приложение № 14 к постановлению Главы городского округа Лобня от 27.12.2019 года №1871) изложить в новой редакции согласно приложению № 13 к настоящему Постановлению.</w:t>
      </w:r>
    </w:p>
    <w:p w:rsidR="00CF0788" w:rsidRPr="00CF0788" w:rsidRDefault="00CF0788" w:rsidP="00CF07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CF0788">
          <w:rPr>
            <w:rFonts w:ascii="Arial" w:hAnsi="Arial" w:cs="Arial"/>
            <w:sz w:val="24"/>
            <w:szCs w:val="24"/>
          </w:rPr>
          <w:t>www.лобня</w:t>
        </w:r>
      </w:hyperlink>
      <w:r w:rsidRPr="00CF07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F0788">
        <w:rPr>
          <w:rFonts w:ascii="Arial" w:hAnsi="Arial" w:cs="Arial"/>
          <w:sz w:val="24"/>
          <w:szCs w:val="24"/>
        </w:rPr>
        <w:t>рф</w:t>
      </w:r>
      <w:proofErr w:type="spellEnd"/>
      <w:r w:rsidRPr="00CF0788">
        <w:rPr>
          <w:rFonts w:ascii="Arial" w:hAnsi="Arial" w:cs="Arial"/>
          <w:sz w:val="24"/>
          <w:szCs w:val="24"/>
        </w:rPr>
        <w:t>.</w:t>
      </w:r>
    </w:p>
    <w:p w:rsidR="00CF0788" w:rsidRPr="00CF0788" w:rsidRDefault="00CF0788" w:rsidP="00CF0788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ab/>
        <w:t xml:space="preserve"> </w:t>
      </w:r>
    </w:p>
    <w:p w:rsidR="00CF0788" w:rsidRPr="00CF0788" w:rsidRDefault="00CF0788" w:rsidP="00CF0788">
      <w:pPr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CF07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CF078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CF0788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F0788" w:rsidRPr="00CF0788" w:rsidRDefault="00CF0788">
      <w:pPr>
        <w:rPr>
          <w:rFonts w:ascii="Arial" w:hAnsi="Arial" w:cs="Arial"/>
        </w:rPr>
        <w:sectPr w:rsidR="00CF0788" w:rsidRPr="00CF0788" w:rsidSect="00CF07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pStyle w:val="a7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CF0788">
        <w:rPr>
          <w:rFonts w:ascii="Arial" w:eastAsia="Calibri" w:hAnsi="Arial" w:cs="Arial"/>
        </w:rPr>
        <w:t>Паспорт муниципальной программы</w:t>
      </w:r>
    </w:p>
    <w:p w:rsidR="00CF0788" w:rsidRPr="00CF0788" w:rsidRDefault="00CF0788" w:rsidP="00CF0788">
      <w:pPr>
        <w:spacing w:after="0" w:line="240" w:lineRule="auto"/>
        <w:jc w:val="center"/>
        <w:rPr>
          <w:rFonts w:ascii="Arial" w:eastAsia="Calibri" w:hAnsi="Arial" w:cs="Arial"/>
        </w:rPr>
      </w:pPr>
      <w:r w:rsidRPr="00CF0788">
        <w:rPr>
          <w:rFonts w:ascii="Arial" w:eastAsia="Calibri" w:hAnsi="Arial" w:cs="Arial"/>
        </w:rPr>
        <w:t>«Безопасность и обеспечение безопасности жизнедеятельности населения»</w:t>
      </w:r>
    </w:p>
    <w:tbl>
      <w:tblPr>
        <w:tblW w:w="15112" w:type="dxa"/>
        <w:tblCellSpacing w:w="5" w:type="nil"/>
        <w:tblInd w:w="20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0"/>
        <w:gridCol w:w="1314"/>
        <w:gridCol w:w="1825"/>
        <w:gridCol w:w="1541"/>
        <w:gridCol w:w="1825"/>
        <w:gridCol w:w="1541"/>
        <w:gridCol w:w="1506"/>
      </w:tblGrid>
      <w:tr w:rsidR="00CF0788" w:rsidRPr="00CF0788" w:rsidTr="00D64A10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Заместитель Главы администрации городского округа Лобня Московской области Локтева Л.Н.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Комплексное обеспечение безопасности населения и объектов на территории городского округа Лобня Московской области, повышение уровня и результативности борьбы с преступностью.</w:t>
            </w:r>
          </w:p>
        </w:tc>
      </w:tr>
      <w:tr w:rsidR="00CF0788" w:rsidRPr="00CF0788" w:rsidTr="00D64A10">
        <w:trPr>
          <w:trHeight w:val="193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1.   Профилактика преступлений и иных правонарушений</w:t>
            </w:r>
          </w:p>
          <w:p w:rsidR="00CF0788" w:rsidRPr="00CF0788" w:rsidRDefault="00CF0788" w:rsidP="00CF078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2.  Снижение рисков возникновения и смягчение последствий чрезвычайных ситуаций природного и техногенного характера </w:t>
            </w:r>
          </w:p>
          <w:p w:rsidR="00CF0788" w:rsidRPr="00CF0788" w:rsidRDefault="00CF0788" w:rsidP="00CF078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  Развитие и совершенствование систем оповещения и информирования населения </w:t>
            </w:r>
          </w:p>
          <w:p w:rsidR="00CF0788" w:rsidRPr="00CF0788" w:rsidRDefault="00CF0788" w:rsidP="00CF078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4.  Обеспечение пожарной безопасности </w:t>
            </w:r>
          </w:p>
          <w:p w:rsidR="00CF0788" w:rsidRPr="00CF0788" w:rsidRDefault="00CF0788" w:rsidP="00CF078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5.  Обеспечение мероприятий гражданской обороны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6.  Обеспечивающая подпрограмма</w:t>
            </w:r>
          </w:p>
        </w:tc>
      </w:tr>
      <w:tr w:rsidR="00CF0788" w:rsidRPr="00CF0788" w:rsidTr="00D64A10">
        <w:trPr>
          <w:tblCellSpacing w:w="5" w:type="nil"/>
        </w:trPr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Расходы (тыс. рублей)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5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Всего: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 год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2021 год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2022 год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06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2024 год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560" w:type="dxa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2492,0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864,0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506" w:type="dxa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06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 Лобня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203919,7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39922,5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40999,3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40999,3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40999,3</w:t>
            </w:r>
          </w:p>
        </w:tc>
        <w:tc>
          <w:tcPr>
            <w:tcW w:w="1506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40999,3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средства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06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Всего, в том числе по годам: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206411,7</w:t>
            </w:r>
          </w:p>
        </w:tc>
        <w:tc>
          <w:tcPr>
            <w:tcW w:w="1825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40786,5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41406,3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41406,3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41406,3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41406,3</w:t>
            </w:r>
          </w:p>
        </w:tc>
      </w:tr>
    </w:tbl>
    <w:p w:rsidR="00CF0788" w:rsidRPr="00CF0788" w:rsidRDefault="00CF0788" w:rsidP="00CF0788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  <w:sectPr w:rsidR="00CF0788" w:rsidRPr="00CF0788" w:rsidSect="00CF0788">
          <w:pgSz w:w="16838" w:h="11906" w:orient="landscape"/>
          <w:pgMar w:top="142" w:right="851" w:bottom="794" w:left="1134" w:header="709" w:footer="709" w:gutter="0"/>
          <w:cols w:space="708"/>
          <w:docGrid w:linePitch="360"/>
        </w:sectPr>
      </w:pPr>
      <w:bookmarkStart w:id="1" w:name="Par442"/>
      <w:bookmarkEnd w:id="1"/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bookmarkStart w:id="2" w:name="P584"/>
      <w:bookmarkEnd w:id="2"/>
      <w:r w:rsidRPr="00CF0788">
        <w:rPr>
          <w:rFonts w:ascii="Arial" w:eastAsia="Times New Roman" w:hAnsi="Arial" w:cs="Arial"/>
          <w:lang w:eastAsia="ru-RU"/>
        </w:rPr>
        <w:lastRenderedPageBreak/>
        <w:t>Приложение № 2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3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spacing w:after="0" w:line="240" w:lineRule="auto"/>
        <w:ind w:left="9072"/>
        <w:jc w:val="center"/>
        <w:rPr>
          <w:rFonts w:ascii="Arial" w:eastAsia="Calibri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</w:p>
    <w:p w:rsidR="00CF0788" w:rsidRPr="00CF0788" w:rsidRDefault="00CF0788" w:rsidP="00CF0788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  <w:r w:rsidRPr="00CF0788">
        <w:rPr>
          <w:rFonts w:ascii="Arial" w:eastAsia="Calibri" w:hAnsi="Arial" w:cs="Arial"/>
          <w:sz w:val="24"/>
          <w:szCs w:val="24"/>
        </w:rPr>
        <w:t>Паспорт подпрограммы 1 «Профилактика преступлений и иных правонарушений»</w:t>
      </w:r>
    </w:p>
    <w:p w:rsidR="00CF0788" w:rsidRPr="00CF0788" w:rsidRDefault="00CF0788" w:rsidP="00CF0788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CF0788" w:rsidRPr="00CF0788" w:rsidRDefault="00CF0788" w:rsidP="00CF078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275"/>
        <w:gridCol w:w="1694"/>
        <w:gridCol w:w="1276"/>
        <w:gridCol w:w="1134"/>
        <w:gridCol w:w="1134"/>
        <w:gridCol w:w="1276"/>
        <w:gridCol w:w="1276"/>
        <w:gridCol w:w="1842"/>
      </w:tblGrid>
      <w:tr w:rsidR="00CF0788" w:rsidRPr="00CF0788" w:rsidTr="00D64A10">
        <w:tc>
          <w:tcPr>
            <w:tcW w:w="3510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Государственный заказчик подпрограммы</w:t>
            </w:r>
          </w:p>
        </w:tc>
        <w:tc>
          <w:tcPr>
            <w:tcW w:w="11907" w:type="dxa"/>
            <w:gridSpan w:val="8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Администрация городского округа Лобня</w:t>
            </w:r>
          </w:p>
        </w:tc>
      </w:tr>
      <w:tr w:rsidR="00CF0788" w:rsidRPr="00CF0788" w:rsidTr="00D64A10">
        <w:trPr>
          <w:trHeight w:val="42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Главный распорядитель бюджетных средств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Расходы (тыс. рублей)</w:t>
            </w:r>
          </w:p>
        </w:tc>
      </w:tr>
      <w:tr w:rsidR="00CF0788" w:rsidRPr="00CF0788" w:rsidTr="00D64A10">
        <w:trPr>
          <w:trHeight w:val="448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</w:tr>
      <w:tr w:rsidR="00CF0788" w:rsidRPr="00CF0788" w:rsidTr="00D64A10">
        <w:trPr>
          <w:trHeight w:val="43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Администрация городского округа Лобня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Всего,</w:t>
            </w:r>
          </w:p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26229,9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842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130078,3</w:t>
            </w:r>
          </w:p>
        </w:tc>
      </w:tr>
      <w:tr w:rsidR="00CF0788" w:rsidRPr="00CF0788" w:rsidTr="00D64A10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864,0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407,0</w:t>
            </w:r>
          </w:p>
        </w:tc>
        <w:tc>
          <w:tcPr>
            <w:tcW w:w="1842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2492,0</w:t>
            </w:r>
          </w:p>
        </w:tc>
      </w:tr>
      <w:tr w:rsidR="00CF0788" w:rsidRPr="00CF0788" w:rsidTr="00D64A10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 Лобня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25365,9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842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127586,3</w:t>
            </w:r>
          </w:p>
        </w:tc>
      </w:tr>
      <w:tr w:rsidR="00CF0788" w:rsidRPr="00CF0788" w:rsidTr="00D64A10">
        <w:trPr>
          <w:trHeight w:val="54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</w:tbl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rPr>
          <w:rFonts w:ascii="Arial" w:eastAsia="Times New Roman" w:hAnsi="Arial" w:cs="Arial"/>
          <w:lang w:eastAsia="ru-RU"/>
        </w:rPr>
        <w:sectPr w:rsidR="00CF0788" w:rsidRPr="00CF0788" w:rsidSect="004201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498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 xml:space="preserve">Приложение № 3 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498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498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4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498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498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106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106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1</w:t>
      </w:r>
    </w:p>
    <w:p w:rsidR="00CF0788" w:rsidRPr="00CF0788" w:rsidRDefault="00CF0788" w:rsidP="00CF0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F0788">
        <w:rPr>
          <w:rFonts w:ascii="Arial" w:eastAsia="Calibri" w:hAnsi="Arial" w:cs="Arial"/>
          <w:sz w:val="24"/>
          <w:szCs w:val="24"/>
        </w:rPr>
        <w:t>«Профилактика преступлений и иных правонарушений»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5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2115"/>
        <w:gridCol w:w="709"/>
        <w:gridCol w:w="1408"/>
        <w:gridCol w:w="1457"/>
        <w:gridCol w:w="1134"/>
        <w:gridCol w:w="963"/>
        <w:gridCol w:w="1013"/>
        <w:gridCol w:w="998"/>
        <w:gridCol w:w="16"/>
        <w:gridCol w:w="964"/>
        <w:gridCol w:w="14"/>
        <w:gridCol w:w="993"/>
        <w:gridCol w:w="1388"/>
        <w:gridCol w:w="1559"/>
      </w:tblGrid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Сроки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исполнениямеропритий</w:t>
            </w:r>
            <w:proofErr w:type="spellEnd"/>
          </w:p>
        </w:tc>
        <w:tc>
          <w:tcPr>
            <w:tcW w:w="140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Источники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57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финансиро-вания</w:t>
            </w:r>
            <w:proofErr w:type="spellEnd"/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мероприятия в текущем финансовом году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(тыс. руб.)</w:t>
            </w:r>
          </w:p>
        </w:tc>
        <w:tc>
          <w:tcPr>
            <w:tcW w:w="4961" w:type="dxa"/>
            <w:gridSpan w:val="7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Результаты выполнения мероприятий подпрограммы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57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2020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15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09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8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CF0788" w:rsidRPr="00CF0788" w:rsidTr="00D64A10">
        <w:trPr>
          <w:trHeight w:val="326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Основное мероприятие 01. Повышение степени антитеррористической защищенности социально </w:t>
            </w:r>
            <w:proofErr w:type="gramStart"/>
            <w:r w:rsidRPr="00CF0788">
              <w:rPr>
                <w:rFonts w:ascii="Arial" w:eastAsia="Calibri" w:hAnsi="Arial" w:cs="Arial"/>
              </w:rPr>
              <w:t>значимых объектов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находящихся в собственности </w:t>
            </w:r>
            <w:r w:rsidRPr="00CF0788">
              <w:rPr>
                <w:rFonts w:ascii="Arial" w:eastAsia="Calibri" w:hAnsi="Arial" w:cs="Arial"/>
              </w:rPr>
              <w:lastRenderedPageBreak/>
              <w:t>муниципального образования и мест с массовым пребыванием людей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Администрации городского округа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Лобня;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доли социально значимых объектов (учреждений), оборудованных в целях антитеррористической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защищенности средствами безопасности</w:t>
            </w:r>
          </w:p>
        </w:tc>
      </w:tr>
      <w:tr w:rsidR="00CF0788" w:rsidRPr="00CF0788" w:rsidTr="00D64A10">
        <w:trPr>
          <w:trHeight w:val="32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1.1 Проведение мероприятий по профилактике терроризма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Администрация городского округа Лобня;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ОМВД России по городскому </w:t>
            </w:r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округу .Лобня</w:t>
            </w:r>
            <w:proofErr w:type="gram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Количество мероприятий по профилактике терроризма</w:t>
            </w: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1.2 Приобретение оборудования (материалов),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Приобретение оборудовани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50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1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1.3 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 xml:space="preserve">и оповещение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о возникновении угроз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Оборудование объектов (учреждений) пропускными пунктами, шлагбаумами, </w:t>
            </w:r>
            <w:proofErr w:type="gramStart"/>
            <w:r w:rsidRPr="00CF0788">
              <w:rPr>
                <w:rFonts w:ascii="Arial" w:eastAsia="Calibri" w:hAnsi="Arial" w:cs="Arial"/>
              </w:rPr>
              <w:t xml:space="preserve">турникетами,   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средствами для принудительной остановки авто-транспорта, металлическими дверями с врезным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глазком </w:t>
            </w:r>
            <w:r w:rsidRPr="00CF0788">
              <w:rPr>
                <w:rFonts w:ascii="Arial" w:eastAsia="Calibri" w:hAnsi="Arial" w:cs="Arial"/>
              </w:rPr>
              <w:br/>
              <w:t>и домофоном.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Установка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 xml:space="preserve">и поддержание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 xml:space="preserve">в исправном состоянии охранной сигнализации,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в том числе систем внутреннего видеонаблюдения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5.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Основное мероприятие 02. Обеспечение деятельности общественных объединений правоохранительной направленности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525,8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125,8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Увеличение доли от числа </w:t>
            </w:r>
            <w:proofErr w:type="gramStart"/>
            <w:r w:rsidRPr="00CF0788">
              <w:rPr>
                <w:rFonts w:ascii="Arial" w:eastAsia="Calibri" w:hAnsi="Arial" w:cs="Arial"/>
              </w:rPr>
              <w:t>граждан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принимающих участие в деятельности народных дружин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 525,8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125,8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2.1 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Администрации 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CF0788">
              <w:rPr>
                <w:rFonts w:ascii="Arial" w:eastAsia="Calibri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Рост числа граждан, участвующих в деятельности народных дружин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2.2 Материальное стимулирование народных дружинников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lastRenderedPageBreak/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Администрации 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CF0788">
              <w:rPr>
                <w:rFonts w:ascii="Arial" w:eastAsia="Calibri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Выполнение требований при расчете нормативов </w:t>
            </w:r>
            <w:r w:rsidRPr="00CF0788">
              <w:rPr>
                <w:rFonts w:ascii="Arial" w:eastAsia="Calibri" w:hAnsi="Arial" w:cs="Arial"/>
              </w:rPr>
              <w:lastRenderedPageBreak/>
              <w:t>расходов бюджета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2.3 Материально–техническое обеспечение деятельности народных дружин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91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федерального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2.4 Проведение мероприятий по обеспечению правопорядка и безопасности граждан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325,8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125,8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CF0788">
              <w:rPr>
                <w:rFonts w:ascii="Arial" w:eastAsia="Times New Roman" w:hAnsi="Arial" w:cs="Arial"/>
              </w:rPr>
              <w:t>г.о.Лобня</w:t>
            </w:r>
            <w:proofErr w:type="spellEnd"/>
            <w:r w:rsidRPr="00CF0788">
              <w:rPr>
                <w:rFonts w:ascii="Arial" w:eastAsia="Times New Roman" w:hAnsi="Arial" w:cs="Arial"/>
              </w:rPr>
              <w:t xml:space="preserve">, ОМВД России по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325,8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125,8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2.5 Осуществление мероприятий по обучению народных дружинников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>Администра</w:t>
            </w:r>
            <w:r w:rsidRPr="00CF0788">
              <w:rPr>
                <w:rFonts w:ascii="Arial" w:eastAsia="Times New Roman" w:hAnsi="Arial" w:cs="Arial"/>
              </w:rPr>
              <w:lastRenderedPageBreak/>
              <w:t xml:space="preserve">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Кол-во обученных народных дружинников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</w:t>
            </w:r>
            <w:proofErr w:type="gramStart"/>
            <w:r w:rsidRPr="00CF0788">
              <w:rPr>
                <w:rFonts w:ascii="Arial" w:eastAsia="Calibri" w:hAnsi="Arial" w:cs="Arial"/>
              </w:rPr>
              <w:t>образования  Московской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1965,5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391,5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1. Снижение доли несовершеннолетних в общем числе лиц, совершивших преступления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 Недопущение (</w:t>
            </w:r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снижение)  преступлений</w:t>
            </w:r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экстремистской направленности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1965,5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391,5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718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0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3.1 Проведение капитального 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ремонта (ремонта) зданий (помещений) подчиненных Главному управлению Министерства внутренних дел Российской</w:t>
            </w:r>
          </w:p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</w:t>
            </w:r>
            <w:r w:rsidRPr="00CF0788">
              <w:rPr>
                <w:rFonts w:ascii="Arial" w:eastAsia="Calibri" w:hAnsi="Arial" w:cs="Arial"/>
              </w:rPr>
              <w:lastRenderedPageBreak/>
              <w:t>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928,0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128,0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CF0788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Количество отремонтированных зданий (помещений) территориальных органов МВД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При наличии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928,0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128,0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061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13.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3.2 Стимулирование повышения качества работы сотрудников ОМВД России по </w:t>
            </w:r>
            <w:proofErr w:type="spellStart"/>
            <w:r w:rsidRPr="00CF0788">
              <w:rPr>
                <w:rFonts w:ascii="Arial" w:eastAsia="Calibri" w:hAnsi="Arial" w:cs="Arial"/>
              </w:rPr>
              <w:t>г.о</w:t>
            </w:r>
            <w:proofErr w:type="spellEnd"/>
            <w:r w:rsidRPr="00CF0788">
              <w:rPr>
                <w:rFonts w:ascii="Arial" w:eastAsia="Calibri" w:hAnsi="Arial" w:cs="Arial"/>
              </w:rPr>
              <w:t>. Лобня и улучшение условий оперативно-служебной деятельности участковых уполномоченных полиции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1037,5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263,5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CF0788">
              <w:rPr>
                <w:rFonts w:ascii="Arial" w:eastAsia="Calibri" w:hAnsi="Arial" w:cs="Arial"/>
              </w:rPr>
              <w:t>Администрациия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F0788">
              <w:rPr>
                <w:rFonts w:ascii="Arial" w:eastAsia="Calibri" w:hAnsi="Arial" w:cs="Arial"/>
              </w:rPr>
              <w:t>г.о.Лобня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, ОВД России по </w:t>
            </w:r>
            <w:proofErr w:type="spellStart"/>
            <w:r w:rsidRPr="00CF0788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Повышение качества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оперативно-служебной деятельности участковых уполномоченных полиции</w:t>
            </w: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1037,5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263,5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9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0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3.3 Участие в мероприятиях по профилактике терроризма и рейдах в местах массового отдыха и скопления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молодежи с целью выявления </w:t>
            </w:r>
            <w:proofErr w:type="spellStart"/>
            <w:r w:rsidRPr="00CF0788">
              <w:rPr>
                <w:rFonts w:ascii="Arial" w:eastAsia="Calibri" w:hAnsi="Arial" w:cs="Arial"/>
              </w:rPr>
              <w:t>экстремистски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настроенных лиц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CF0788">
              <w:rPr>
                <w:rFonts w:ascii="Arial" w:eastAsia="Calibri" w:hAnsi="Arial" w:cs="Arial"/>
              </w:rPr>
              <w:t>Администрациия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F0788">
              <w:rPr>
                <w:rFonts w:ascii="Arial" w:eastAsia="Calibri" w:hAnsi="Arial" w:cs="Arial"/>
              </w:rPr>
              <w:t>г.о.Лобня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, ОВД России по городскому округу </w:t>
            </w:r>
            <w:r w:rsidRPr="00CF0788">
              <w:rPr>
                <w:rFonts w:ascii="Arial" w:eastAsia="Calibri" w:hAnsi="Arial" w:cs="Arial"/>
              </w:rPr>
              <w:lastRenderedPageBreak/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Количество мероприятий по профилактике терроризма в местах массового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отдыха и скопления молодежи с целью выявления </w:t>
            </w:r>
            <w:proofErr w:type="spellStart"/>
            <w:r w:rsidRPr="00CF0788">
              <w:rPr>
                <w:rFonts w:ascii="Arial" w:eastAsia="Calibri" w:hAnsi="Arial" w:cs="Arial"/>
              </w:rPr>
              <w:t>экстремистски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настроенных лиц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061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04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18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pacing w:val="-1"/>
              </w:rPr>
            </w:pPr>
            <w:r w:rsidRPr="00CF0788">
              <w:rPr>
                <w:rFonts w:ascii="Arial" w:eastAsia="Calibri" w:hAnsi="Arial" w:cs="Arial"/>
              </w:rPr>
              <w:t xml:space="preserve">3.4 </w:t>
            </w:r>
            <w:r w:rsidRPr="00CF0788">
              <w:rPr>
                <w:rFonts w:ascii="Arial" w:eastAsia="Calibri" w:hAnsi="Arial" w:cs="Arial"/>
                <w:spacing w:val="-1"/>
              </w:rPr>
              <w:t>Проведение мероприятий по профилактике экстремизма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CF0788">
              <w:rPr>
                <w:rFonts w:ascii="Arial" w:eastAsia="Times New Roman" w:hAnsi="Arial" w:cs="Arial"/>
              </w:rPr>
              <w:t>г.о.Лобня</w:t>
            </w:r>
            <w:proofErr w:type="spellEnd"/>
            <w:r w:rsidRPr="00CF0788">
              <w:rPr>
                <w:rFonts w:ascii="Arial" w:eastAsia="Times New Roman" w:hAnsi="Arial" w:cs="Arial"/>
              </w:rPr>
              <w:t xml:space="preserve">, Управление образования, культуры и спорта Администрации </w:t>
            </w:r>
            <w:proofErr w:type="spellStart"/>
            <w:r w:rsidRPr="00CF0788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Охват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значительного числа жителей города профилактической работой антитеррористической </w:t>
            </w:r>
            <w:r w:rsidRPr="00CF0788">
              <w:rPr>
                <w:rFonts w:ascii="Arial" w:eastAsia="Times New Roman" w:hAnsi="Arial" w:cs="Arial"/>
                <w:spacing w:val="-1"/>
                <w:lang w:eastAsia="ru-RU"/>
              </w:rPr>
              <w:t xml:space="preserve">и </w:t>
            </w:r>
            <w:proofErr w:type="spellStart"/>
            <w:r w:rsidRPr="00CF0788">
              <w:rPr>
                <w:rFonts w:ascii="Arial" w:eastAsia="Times New Roman" w:hAnsi="Arial" w:cs="Arial"/>
                <w:spacing w:val="-1"/>
                <w:lang w:eastAsia="ru-RU"/>
              </w:rPr>
              <w:t>антиэкстремистской</w:t>
            </w:r>
            <w:proofErr w:type="spellEnd"/>
            <w:r w:rsidRPr="00CF0788">
              <w:rPr>
                <w:rFonts w:ascii="Arial" w:eastAsia="Times New Roman" w:hAnsi="Arial" w:cs="Arial"/>
                <w:spacing w:val="-1"/>
                <w:lang w:eastAsia="ru-RU"/>
              </w:rPr>
              <w:t xml:space="preserve"> </w:t>
            </w:r>
            <w:r w:rsidRPr="00CF0788">
              <w:rPr>
                <w:rFonts w:ascii="Arial" w:eastAsia="Times New Roman" w:hAnsi="Arial" w:cs="Arial"/>
              </w:rPr>
              <w:t>направленности</w:t>
            </w:r>
          </w:p>
        </w:tc>
      </w:tr>
      <w:tr w:rsidR="00CF0788" w:rsidRPr="00CF0788" w:rsidTr="00D64A10">
        <w:trPr>
          <w:trHeight w:val="22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8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55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64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3.5 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</w:t>
            </w:r>
            <w:proofErr w:type="gramStart"/>
            <w:r w:rsidRPr="00CF0788">
              <w:rPr>
                <w:rFonts w:ascii="Arial" w:eastAsia="Calibri" w:hAnsi="Arial" w:cs="Arial"/>
              </w:rPr>
              <w:t>межконфессиональной  толерантности</w:t>
            </w:r>
            <w:proofErr w:type="gramEnd"/>
          </w:p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Профилактика предупреждения конфликтных ситуаций среди молодежи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76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322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16.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3.6 Организация и проведение информационно-пропагандистских мероприятий по разъяснению сущности </w:t>
            </w:r>
            <w:proofErr w:type="gramStart"/>
            <w:r w:rsidRPr="00CF0788">
              <w:rPr>
                <w:rFonts w:ascii="Arial" w:eastAsia="Calibri" w:hAnsi="Arial" w:cs="Arial"/>
              </w:rPr>
              <w:lastRenderedPageBreak/>
              <w:t>терроризма  и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его общественной опасности, а также формирование у граждан неприятия идеологии терроризма.</w:t>
            </w:r>
          </w:p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 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lastRenderedPageBreak/>
              <w:t xml:space="preserve">Администрации </w:t>
            </w:r>
            <w:proofErr w:type="spellStart"/>
            <w:r w:rsidRPr="00CF0788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Охват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>значительного числа жителей городского округа профилактич</w:t>
            </w:r>
            <w:r w:rsidRPr="00CF0788">
              <w:rPr>
                <w:rFonts w:ascii="Arial" w:eastAsia="Times New Roman" w:hAnsi="Arial" w:cs="Arial"/>
              </w:rPr>
              <w:lastRenderedPageBreak/>
              <w:t>еской работой антитеррористической направленности</w:t>
            </w:r>
          </w:p>
        </w:tc>
      </w:tr>
      <w:tr w:rsidR="00CF0788" w:rsidRPr="00CF0788" w:rsidTr="00D64A10">
        <w:trPr>
          <w:trHeight w:val="76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76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1380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464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17.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91 971,2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18 358,4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Увеличение доли коммерческих </w:t>
            </w:r>
            <w:proofErr w:type="gramStart"/>
            <w:r w:rsidRPr="00CF0788">
              <w:rPr>
                <w:rFonts w:ascii="Arial" w:eastAsia="Calibri" w:hAnsi="Arial" w:cs="Arial"/>
              </w:rPr>
              <w:t>объектов,  подъездов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</w:t>
            </w:r>
            <w:r w:rsidRPr="00CF0788">
              <w:rPr>
                <w:rFonts w:ascii="Arial" w:eastAsia="Calibri" w:hAnsi="Arial" w:cs="Arial"/>
              </w:rPr>
              <w:lastRenderedPageBreak/>
              <w:t>общественной безопасности и оперативного управления «Безопасный регион»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91 971,2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18 358,4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18 403,2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952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6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18.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4.1 Оказание услуг по предоставлению видеоинформации для 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90771,2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18 358,4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90771,2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18 358,4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  <w:bCs/>
              </w:rPr>
              <w:t>18 103,2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3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6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19.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4.2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Установка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видеокамер с подключением к системе «Безопасный регион» на подъездах многоквартирных домов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3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6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4.3 Обслуживание, модернизация и развитие системы «Безопасный регион»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Поддержание в исправном состоянии, модернизация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Оборудования и развитие системы «Безопасный регион»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3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63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21.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4.4 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Установка на коммерческих объектах видеокамер с подключением к </w:t>
            </w:r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системе  «</w:t>
            </w:r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>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36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22.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Основное мероприятие 05.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CF0788">
              <w:rPr>
                <w:rFonts w:ascii="Arial" w:eastAsia="Calibri" w:hAnsi="Arial" w:cs="Arial"/>
              </w:rPr>
              <w:t>в  образовательных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2830,0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lastRenderedPageBreak/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числа лиц,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2830,0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390,0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610,0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89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23.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5.1 Профилактика наркомании и токсикомании, проведение ежегодных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медицинских осмотров школьников и студентов, обучающихся </w:t>
            </w:r>
            <w:proofErr w:type="gramStart"/>
            <w:r w:rsidRPr="00CF0788">
              <w:rPr>
                <w:rFonts w:ascii="Arial" w:eastAsia="Calibri" w:hAnsi="Arial" w:cs="Arial"/>
              </w:rPr>
              <w:t>в  образовательных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Лобня,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ГБУЗ МО «ЛЦГБ»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числа лиц, состоящих на диспансерном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наблюдении с диагнозом «Употребление наркотиков с вредными последствиями»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5.1.1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1130,0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,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Администрации </w:t>
            </w:r>
            <w:proofErr w:type="spellStart"/>
            <w:r w:rsidRPr="00CF0788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1130,0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5.1.2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t xml:space="preserve">городского округа </w:t>
            </w:r>
            <w:r w:rsidRPr="00CF0788">
              <w:rPr>
                <w:rFonts w:ascii="Arial" w:eastAsia="Times New Roman" w:hAnsi="Arial" w:cs="Arial"/>
                <w:lang w:eastAsia="ru-RU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Обучение педагогов и волонтеров методикам проведения профилактических занятий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64" w:type="dxa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07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5.1.3 Изготовление и размещение рекламы, агитационных материалов направленных на: информирование общественности и целевых групп </w:t>
            </w:r>
            <w:r w:rsidRPr="00CF0788">
              <w:rPr>
                <w:rFonts w:ascii="Arial" w:eastAsia="Calibri" w:hAnsi="Arial" w:cs="Arial"/>
              </w:rPr>
              <w:lastRenderedPageBreak/>
              <w:t>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CF0788">
              <w:rPr>
                <w:rFonts w:ascii="Arial" w:eastAsia="Calibri" w:hAnsi="Arial" w:cs="Arial"/>
              </w:rPr>
              <w:t>ГО,ЧС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территориальной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безопасности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Администрации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городского округа </w:t>
            </w:r>
            <w:r w:rsidRPr="00CF0788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Размещение рекламы, агитационных материалов антинаркотической направленности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Основное мероприятие 07 </w:t>
            </w:r>
            <w:r w:rsidRPr="00CF0788">
              <w:rPr>
                <w:rFonts w:ascii="Arial" w:eastAsia="Calibri" w:hAnsi="Arial" w:cs="Arial"/>
              </w:rPr>
              <w:lastRenderedPageBreak/>
              <w:t>Развитие похоронного дела на территории Московской области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2020-2024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5 140,0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31885,8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6944,2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6 235,4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6 235,4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6 235,4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6 235,4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Отдел потребител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ьского рынка и услуг Администрации </w:t>
            </w:r>
            <w:proofErr w:type="spellStart"/>
            <w:r w:rsidRPr="00CF0788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Содержание территории </w:t>
            </w:r>
            <w:r w:rsidRPr="00CF0788">
              <w:rPr>
                <w:rFonts w:ascii="Arial" w:eastAsia="Calibri" w:hAnsi="Arial" w:cs="Arial"/>
              </w:rPr>
              <w:lastRenderedPageBreak/>
              <w:t>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5 140,0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29393,8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2 492,0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 xml:space="preserve">7.1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                    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29.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 xml:space="preserve"> 7.2 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5130,0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29348,8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5130,0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29348,8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5828,4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30.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>7.3 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Содержание территории кладбищ в соответствии с требованиями законодательства, в том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31.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>7.4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32.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7.5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33.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 xml:space="preserve">7.6.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</w:t>
            </w:r>
            <w:r w:rsidRPr="00CF0788">
              <w:rPr>
                <w:rFonts w:ascii="Arial" w:eastAsia="Calibri" w:hAnsi="Arial" w:cs="Arial"/>
              </w:rPr>
              <w:lastRenderedPageBreak/>
              <w:t>если таковые могилы и надгробия имеются на территории кладбищ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Содержание территории кладбищ в соответствии с требованиями законодательства, в том числе санитарными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57"/>
        </w:trPr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34.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>7.7 Проведение инвентаризации мест захоронений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57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83"/>
        </w:trPr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35.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7.8 Обустройство и восстановление воинских захоронений, </w:t>
            </w:r>
            <w:r w:rsidRPr="00CF0788">
              <w:rPr>
                <w:rFonts w:ascii="Arial" w:eastAsia="Calibri" w:hAnsi="Arial" w:cs="Arial"/>
              </w:rPr>
              <w:lastRenderedPageBreak/>
              <w:t>находящихся в государственной собственности</w:t>
            </w:r>
          </w:p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Содержание территории кладбищ в соответствии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с требованиями законодательства, в том числе санитарными нормами и правилами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36.</w:t>
            </w:r>
          </w:p>
        </w:tc>
        <w:tc>
          <w:tcPr>
            <w:tcW w:w="2115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CF0788">
              <w:rPr>
                <w:rFonts w:ascii="Arial" w:eastAsia="Calibri" w:hAnsi="Arial" w:cs="Arial"/>
              </w:rPr>
              <w:t xml:space="preserve">7.9 Осуществление переданных полномочий Московской области по транспортировке в морг, включая погрузо-разгрузочные работы, с мест обнаружения или </w:t>
            </w:r>
            <w:proofErr w:type="gramStart"/>
            <w:r w:rsidRPr="00CF0788">
              <w:rPr>
                <w:rFonts w:ascii="Arial" w:eastAsia="Calibri" w:hAnsi="Arial" w:cs="Arial"/>
              </w:rPr>
              <w:t>происшествия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умерших для проведения судебно-медицинской экспертизы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2492,0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909,00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Осуществлена транспортировка умерших в морг, включая погрузо-разгрузочные работы, с мест обнаружения и происшествия для производства судебно-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медицинской экспертизы</w:t>
            </w: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2492,0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 w:val="restart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37.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7.10 Реализация мероприятий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09" w:type="dxa"/>
            <w:vMerge w:val="restart"/>
          </w:tcPr>
          <w:p w:rsidR="00CF0788" w:rsidRPr="00CF0788" w:rsidRDefault="00CF0788" w:rsidP="00CF0788">
            <w:pPr>
              <w:spacing w:after="0" w:line="240" w:lineRule="auto"/>
              <w:ind w:left="-124" w:right="-23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Паспортизированные воинские захоронения обустроены и восстановлены</w:t>
            </w:r>
          </w:p>
        </w:tc>
      </w:tr>
      <w:tr w:rsidR="00CF0788" w:rsidRPr="00CF0788" w:rsidTr="00D64A10">
        <w:tc>
          <w:tcPr>
            <w:tcW w:w="788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788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3612" w:type="dxa"/>
            <w:gridSpan w:val="3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bCs/>
                <w:lang w:eastAsia="ru-RU"/>
              </w:rPr>
              <w:t>23 703,7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130078,3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26229,9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25962,1</w:t>
            </w:r>
          </w:p>
        </w:tc>
        <w:tc>
          <w:tcPr>
            <w:tcW w:w="1388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3612" w:type="dxa"/>
            <w:gridSpan w:val="3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bCs/>
                <w:lang w:eastAsia="ru-RU"/>
              </w:rPr>
              <w:t>23 703,7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127586,3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25365,9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25555,1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3612" w:type="dxa"/>
            <w:gridSpan w:val="3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2492,0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407,0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3612" w:type="dxa"/>
            <w:gridSpan w:val="3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3612" w:type="dxa"/>
            <w:gridSpan w:val="3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078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CF0788" w:rsidRPr="00CF0788" w:rsidSect="004201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4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5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№2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</w:t>
      </w:r>
    </w:p>
    <w:p w:rsidR="00CF0788" w:rsidRPr="00CF0788" w:rsidRDefault="00CF0788" w:rsidP="00CF0788">
      <w:pPr>
        <w:autoSpaceDE w:val="0"/>
        <w:autoSpaceDN w:val="0"/>
        <w:adjustRightInd w:val="0"/>
        <w:spacing w:before="220"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CF0788" w:rsidRPr="00CF0788" w:rsidTr="00D64A10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Подпрограмма №2 «Снижение рисков возникновения и смягчение последствий чрезвычайных ситуаций природного и техногенного характера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12998,0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12998,0</w:t>
            </w:r>
          </w:p>
        </w:tc>
      </w:tr>
      <w:tr w:rsidR="00CF0788" w:rsidRPr="00CF0788" w:rsidTr="00D64A10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</w:tbl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5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6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 xml:space="preserve">Перечень мероприятий подпрограммы № 2 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 xml:space="preserve">«Снижение рисков возникновения и смягчение последствий чрезвычайных ситуаций природного и техногенного характера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CF0788">
        <w:rPr>
          <w:rFonts w:ascii="Arial" w:eastAsia="Times New Roman" w:hAnsi="Arial" w:cs="Arial"/>
          <w:lang w:eastAsia="ru-RU"/>
        </w:rPr>
        <w:t>»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3"/>
        <w:gridCol w:w="2541"/>
        <w:gridCol w:w="1274"/>
        <w:gridCol w:w="1559"/>
        <w:gridCol w:w="1561"/>
        <w:gridCol w:w="15"/>
        <w:gridCol w:w="979"/>
        <w:gridCol w:w="17"/>
        <w:gridCol w:w="838"/>
        <w:gridCol w:w="12"/>
        <w:gridCol w:w="832"/>
        <w:gridCol w:w="11"/>
        <w:gridCol w:w="8"/>
        <w:gridCol w:w="846"/>
        <w:gridCol w:w="855"/>
        <w:gridCol w:w="69"/>
        <w:gridCol w:w="923"/>
        <w:gridCol w:w="1133"/>
        <w:gridCol w:w="1560"/>
      </w:tblGrid>
      <w:tr w:rsidR="00CF0788" w:rsidRPr="00CF0788" w:rsidTr="00D64A10">
        <w:trPr>
          <w:trHeight w:val="49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Сроки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CF0788" w:rsidRPr="00CF0788" w:rsidTr="00D64A10">
        <w:trPr>
          <w:trHeight w:val="152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6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CF0788" w:rsidRPr="00CF0788" w:rsidTr="00D64A10">
        <w:trPr>
          <w:trHeight w:val="27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Основное мероприятие 1. 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Осуществление мероприятий по защите и смягчению последствий от чрезвычайных ситуаций природного и техногенного </w:t>
            </w:r>
            <w:r w:rsidRPr="00CF0788">
              <w:rPr>
                <w:rFonts w:ascii="Arial" w:eastAsia="Calibri" w:hAnsi="Arial" w:cs="Arial"/>
              </w:rPr>
              <w:lastRenderedPageBreak/>
              <w:t>характера населения и территорий муниципального образования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1120,0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4938,0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740,0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0788" w:rsidRPr="00CF0788" w:rsidRDefault="00CF0788" w:rsidP="00CF0788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 xml:space="preserve">Показатель 3. </w:t>
            </w:r>
            <w:r w:rsidRPr="00CF0788">
              <w:rPr>
                <w:rFonts w:ascii="Arial" w:eastAsia="Times New Roman" w:hAnsi="Arial" w:cs="Arial"/>
                <w:lang w:eastAsia="ru-RU"/>
              </w:rPr>
              <w:t>Сокращение среднего времени совместного реагирования нескольких экстренных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 оперативных служб на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 xml:space="preserve">обращения населения по единому номеру «112» на территории 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</w:r>
            <w:r w:rsidRPr="00CF0788">
              <w:rPr>
                <w:rFonts w:ascii="Arial" w:eastAsia="Calibri" w:hAnsi="Arial" w:cs="Arial"/>
              </w:rPr>
              <w:t>городского округа Лобня Московской области</w:t>
            </w: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1120,0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4938,0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740,0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1049,5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8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uppressAutoHyphens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1.</w:t>
            </w:r>
          </w:p>
          <w:p w:rsidR="00CF0788" w:rsidRPr="00CF0788" w:rsidRDefault="00CF0788" w:rsidP="00CF0788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Подготовка должностных лиц </w:t>
            </w:r>
            <w:r w:rsidRPr="00CF0788">
              <w:rPr>
                <w:rFonts w:ascii="Arial" w:eastAsia="Times New Roman" w:hAnsi="Arial" w:cs="Arial"/>
              </w:rPr>
              <w:t>по вопросам гражданской обороны, предупреждения и ликвидации чрезвычайных ситуаций.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(УМЦ ГКУ «Специальный центр «Звенигород», др. специализированные учебные учреждения, оплата проживания во время прохождения обучения)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Мероприятие 2. </w:t>
            </w:r>
          </w:p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Создание и содержание курсов гражданской обороны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800,0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7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   1.3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Мероприятие 3.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>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4.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>Подготовка населения в области гражданской обороны и действиям в чрезвычайных ситуациях. Пропаганда знаний в области ЧС и ГО (изготовление и распространение памяток, листовок, аншлагов, баннеров и т.д.).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70.0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7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70.0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5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>Мероприятие 5.</w:t>
            </w:r>
          </w:p>
          <w:p w:rsidR="00CF0788" w:rsidRPr="00CF0788" w:rsidRDefault="00CF0788" w:rsidP="00CF0788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Проведение учений, соревнований, </w:t>
            </w:r>
            <w:r w:rsidRPr="00CF0788">
              <w:rPr>
                <w:rFonts w:ascii="Arial" w:eastAsia="Times New Roman" w:hAnsi="Arial" w:cs="Arial"/>
              </w:rPr>
              <w:lastRenderedPageBreak/>
              <w:t>тренировок, смотров-конкурсов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</w:t>
            </w:r>
            <w:r w:rsidRPr="00CF0788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23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Мероприятие 6.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>Создание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9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1.7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>Мероприятие 7.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Реализация мероприятий предусмотренных Планом действий и предупреждения чрезвычайных ситуаций природного и техногенного характера городского округа Лобня (разработка, </w:t>
            </w:r>
            <w:r w:rsidRPr="00CF0788">
              <w:rPr>
                <w:rFonts w:ascii="Arial" w:eastAsia="Times New Roman" w:hAnsi="Arial" w:cs="Arial"/>
              </w:rPr>
              <w:lastRenderedPageBreak/>
              <w:t>корректировка, всех Планов и т.д.)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19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1.8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>Мероприятие 8.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56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1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1.9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 xml:space="preserve">Мероприятие 9. 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Содержание оперативного персонала системы обеспечения вызова муниципальных экстренных оперативных служб по единому номеру 112, ЕДДС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1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1.10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0788">
              <w:rPr>
                <w:rFonts w:ascii="Arial" w:eastAsia="Times New Roman" w:hAnsi="Arial" w:cs="Arial"/>
              </w:rPr>
              <w:t>Мероприятие 10.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</w:rPr>
              <w:t xml:space="preserve"> </w:t>
            </w:r>
            <w:r w:rsidRPr="00CF0788">
              <w:rPr>
                <w:rFonts w:ascii="Arial" w:eastAsia="Calibri" w:hAnsi="Arial" w:cs="Arial"/>
              </w:rPr>
              <w:t xml:space="preserve">Совершенствование и развитие 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системы обеспечения вызова муниципальных экстренных оперативных служб по единому номеру 112, ЕДДС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8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Основное мероприятие 2 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, МКУ «Управление по работе с территориями»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0788" w:rsidRPr="00CF0788" w:rsidRDefault="00CF0788" w:rsidP="00CF0788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Показатель 2. Процент исполнения органом местного самоуправления </w:t>
            </w:r>
            <w:r w:rsidRPr="00CF0788">
              <w:rPr>
                <w:rFonts w:ascii="Arial" w:eastAsia="Calibri" w:hAnsi="Arial" w:cs="Arial"/>
              </w:rPr>
              <w:br/>
              <w:t xml:space="preserve">муниципального образования полномочия по обеспечению безопасности </w:t>
            </w:r>
            <w:r w:rsidRPr="00CF0788">
              <w:rPr>
                <w:rFonts w:ascii="Arial" w:eastAsia="Calibri" w:hAnsi="Arial" w:cs="Arial"/>
              </w:rPr>
              <w:br/>
              <w:t>людей на воде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7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8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  2.2 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Мероприятие 2. Создание, поддержание мест массового отдыха у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воды (пляж, спасательный пост на воде, установление аншлагов)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CF0788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9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   3.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Основное мероприятие 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информационных технологий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0788" w:rsidRPr="00CF0788" w:rsidRDefault="00CF0788" w:rsidP="00CF0788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Показатель 4. </w:t>
            </w:r>
            <w:r w:rsidRPr="00CF0788">
              <w:rPr>
                <w:rFonts w:ascii="Arial" w:eastAsia="Times New Roman" w:hAnsi="Arial" w:cs="Arial"/>
                <w:lang w:eastAsia="ru-RU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  3.1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 Создание, содержание системно-аппаратного комплекса «Безопасный город»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информационных технологий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55"/>
        </w:trPr>
        <w:tc>
          <w:tcPr>
            <w:tcW w:w="4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1320,0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12998,0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2200,0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1320,0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12998,0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2200,0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2699,5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6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7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№3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«Развитие и совершенствование систем оповещения и информирования населения муниципального образования Московской области»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CF0788" w:rsidRPr="00CF0788" w:rsidTr="00D64A10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Подпрограмма №3 «Развитие и совершенствование систем оповещения и информирования населения </w:t>
            </w:r>
            <w:r w:rsidRPr="00CF0788">
              <w:rPr>
                <w:rFonts w:ascii="Arial" w:eastAsia="Calibri" w:hAnsi="Arial" w:cs="Arial"/>
                <w:sz w:val="24"/>
                <w:szCs w:val="24"/>
              </w:rPr>
              <w:t>муниципального образования</w:t>
            </w:r>
            <w:r w:rsidRPr="00CF0788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CF0788">
              <w:rPr>
                <w:rFonts w:ascii="Arial" w:eastAsia="Times New Roman" w:hAnsi="Arial" w:cs="Arial"/>
                <w:lang w:eastAsia="ru-RU"/>
              </w:rPr>
              <w:t>Московской области»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3600,0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3600,0</w:t>
            </w:r>
          </w:p>
        </w:tc>
      </w:tr>
      <w:tr w:rsidR="00CF0788" w:rsidRPr="00CF0788" w:rsidTr="00D64A10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</w:tbl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7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8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559"/>
        <w:gridCol w:w="1275"/>
        <w:gridCol w:w="993"/>
        <w:gridCol w:w="850"/>
        <w:gridCol w:w="851"/>
        <w:gridCol w:w="850"/>
        <w:gridCol w:w="851"/>
        <w:gridCol w:w="850"/>
        <w:gridCol w:w="1418"/>
        <w:gridCol w:w="1560"/>
      </w:tblGrid>
      <w:tr w:rsidR="00CF0788" w:rsidRPr="00CF0788" w:rsidTr="00D64A10">
        <w:trPr>
          <w:trHeight w:val="471"/>
        </w:trPr>
        <w:tc>
          <w:tcPr>
            <w:tcW w:w="15877" w:type="dxa"/>
            <w:gridSpan w:val="13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Перечень мероприятий Подпрограммы № 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«Развитие и совершенствование систем оповещения и информирования населения муниципального образования Московской области» </w:t>
            </w:r>
            <w:r w:rsidRPr="00CF0788">
              <w:rPr>
                <w:rFonts w:ascii="Arial" w:eastAsia="Calibri" w:hAnsi="Arial" w:cs="Arial"/>
              </w:rPr>
              <w:tab/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Calibri" w:hAnsi="Arial" w:cs="Arial"/>
              </w:rPr>
              <w:t>финанси-рования</w:t>
            </w:r>
            <w:proofErr w:type="spellEnd"/>
            <w:proofErr w:type="gramEnd"/>
            <w:r w:rsidRPr="00CF0788">
              <w:rPr>
                <w:rFonts w:ascii="Arial" w:eastAsia="Calibri" w:hAnsi="Arial" w:cs="Arial"/>
              </w:rPr>
              <w:t xml:space="preserve"> мероприятия в году, </w:t>
            </w:r>
            <w:proofErr w:type="spellStart"/>
            <w:r w:rsidRPr="00CF0788">
              <w:rPr>
                <w:rFonts w:ascii="Arial" w:eastAsia="Calibri" w:hAnsi="Arial" w:cs="Arial"/>
              </w:rPr>
              <w:t>предшест</w:t>
            </w:r>
            <w:proofErr w:type="spellEnd"/>
            <w:r w:rsidRPr="00CF0788">
              <w:rPr>
                <w:rFonts w:ascii="Arial" w:eastAsia="Calibri" w:hAnsi="Arial" w:cs="Arial"/>
              </w:rPr>
              <w:t>-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F0788">
              <w:rPr>
                <w:rFonts w:ascii="Arial" w:eastAsia="Calibri" w:hAnsi="Arial" w:cs="Arial"/>
              </w:rPr>
              <w:t>вующему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году начала реализации муниципальной программы</w:t>
            </w:r>
            <w:r w:rsidRPr="00CF0788">
              <w:rPr>
                <w:rFonts w:ascii="Arial" w:eastAsia="Calibri" w:hAnsi="Arial" w:cs="Arial"/>
              </w:rPr>
              <w:br/>
              <w:t>(</w:t>
            </w:r>
            <w:proofErr w:type="spellStart"/>
            <w:r w:rsidRPr="00CF0788">
              <w:rPr>
                <w:rFonts w:ascii="Arial" w:eastAsia="Calibri" w:hAnsi="Arial" w:cs="Arial"/>
              </w:rPr>
              <w:t>тыс.руб</w:t>
            </w:r>
            <w:proofErr w:type="spellEnd"/>
            <w:r w:rsidRPr="00CF0788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Объемы финансирования по годам</w:t>
            </w:r>
            <w:r w:rsidRPr="00CF0788">
              <w:rPr>
                <w:rFonts w:ascii="Arial" w:eastAsia="Calibri" w:hAnsi="Arial" w:cs="Arial"/>
              </w:rPr>
              <w:br/>
              <w:t>(</w:t>
            </w:r>
            <w:proofErr w:type="spellStart"/>
            <w:r w:rsidRPr="00CF0788">
              <w:rPr>
                <w:rFonts w:ascii="Arial" w:eastAsia="Calibri" w:hAnsi="Arial" w:cs="Arial"/>
              </w:rPr>
              <w:t>тыс.руб</w:t>
            </w:r>
            <w:proofErr w:type="spellEnd"/>
            <w:r w:rsidRPr="00CF0788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Результаты выполнения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мероприятий Подпрограммы</w:t>
            </w: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2021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2022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2024 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0788" w:rsidRPr="00CF0788" w:rsidTr="00D64A10">
        <w:trPr>
          <w:trHeight w:val="3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Основное мероприятие 1. Создание, развитие и поддержание в постоянной готовности систем оповещения населения об опасностях, возникающих при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13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788" w:rsidRPr="00CF0788" w:rsidRDefault="00CF0788" w:rsidP="00CF0788">
            <w:pPr>
              <w:tabs>
                <w:tab w:val="left" w:pos="43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Показатель 1 Увеличение процента покрытия, системой централизованного </w:t>
            </w:r>
            <w:r w:rsidRPr="00CF0788">
              <w:rPr>
                <w:rFonts w:ascii="Arial" w:eastAsia="Calibri" w:hAnsi="Arial" w:cs="Arial"/>
              </w:rPr>
              <w:lastRenderedPageBreak/>
              <w:t>оповещения и информирования при чрезвычайных ситуациях или угрозе их возникновения, населения на территории городского округа Лобня Московской области</w:t>
            </w: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13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2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8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9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№4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CF0788" w:rsidRPr="00CF0788" w:rsidTr="00D64A10">
        <w:trPr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Подпрограмма №4 «Обеспечение пожарной безопасности на территории городского округа Лобня Московской области»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</w:tr>
      <w:tr w:rsidR="00CF0788" w:rsidRPr="00CF0788" w:rsidTr="00D64A10">
        <w:trPr>
          <w:jc w:val="center"/>
        </w:trPr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</w:tbl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9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10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 xml:space="preserve">Перечень мероприятий подпрограммы № 4 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560"/>
        <w:gridCol w:w="1560"/>
        <w:gridCol w:w="1128"/>
        <w:gridCol w:w="783"/>
        <w:gridCol w:w="845"/>
        <w:gridCol w:w="787"/>
        <w:gridCol w:w="851"/>
        <w:gridCol w:w="850"/>
        <w:gridCol w:w="1417"/>
        <w:gridCol w:w="1418"/>
      </w:tblGrid>
      <w:tr w:rsidR="00CF0788" w:rsidRPr="00CF0788" w:rsidTr="00D64A10">
        <w:trPr>
          <w:trHeight w:val="4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CF0788" w:rsidRPr="00CF0788" w:rsidTr="00D64A1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CF0788" w:rsidRPr="00CF0788" w:rsidTr="00D64A10">
        <w:trPr>
          <w:trHeight w:val="2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Основное мероприятие 1. Повышение степени пожарной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 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1.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2.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ООО «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Лобненский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водоканал»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3.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Содержание пожарных водоемов и создание условий для забора воды из них в любое время года (обустройство </w:t>
            </w:r>
            <w:r w:rsidRPr="00CF0788">
              <w:rPr>
                <w:rFonts w:ascii="Arial" w:eastAsia="Calibri" w:hAnsi="Arial" w:cs="Arial"/>
              </w:rPr>
              <w:lastRenderedPageBreak/>
              <w:t>подъездов с площадками с твердым покрытием для установки пожарных автомобилей)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7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4.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Установка и содержание автономных дымовых пожарных </w:t>
            </w:r>
            <w:proofErr w:type="spellStart"/>
            <w:r w:rsidRPr="00CF0788">
              <w:rPr>
                <w:rFonts w:ascii="Arial" w:eastAsia="Calibri" w:hAnsi="Arial" w:cs="Arial"/>
              </w:rPr>
              <w:t>извещателей</w:t>
            </w:r>
            <w:proofErr w:type="spellEnd"/>
            <w:r w:rsidRPr="00CF0788">
              <w:rPr>
                <w:rFonts w:ascii="Arial" w:eastAsia="Calibri" w:hAnsi="Arial" w:cs="Arial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4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5.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 Лобня.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Управление культуры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 Лобня.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Комитет по физической культуре, спорту и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 xml:space="preserve">работе с молодежью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11.6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6.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 xml:space="preserve">Организация обучения населения </w:t>
            </w:r>
            <w:proofErr w:type="gramStart"/>
            <w:r w:rsidRPr="00CF0788">
              <w:rPr>
                <w:rFonts w:ascii="Arial" w:eastAsia="Calibri" w:hAnsi="Arial" w:cs="Arial"/>
              </w:rPr>
              <w:t>мерам пожарной безопасности</w:t>
            </w:r>
            <w:proofErr w:type="gramEnd"/>
            <w:r w:rsidRPr="00CF0788">
              <w:rPr>
                <w:rFonts w:ascii="Arial" w:eastAsia="Calibri" w:hAnsi="Arial" w:cs="Arial"/>
              </w:rPr>
              <w:t xml:space="preserve">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7.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Дополнительные мероприятия в условиях особого противопожарного режима</w:t>
            </w: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F0788" w:rsidRPr="00CF0788" w:rsidRDefault="00CF0788" w:rsidP="00CF07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480,0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480,0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8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11.8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Мероприятие 8.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Обеспечение связи и оповещения населения о пожаре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CF0788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7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11.9.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9.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Проведение работ для возведения пожарного депо из быстровозводимых модульных конструкций полной заводской готовности (проектно-изыскательские работы, возведение фундамента, техническое присоединение инженерно-техническим сетям, благоустройство территории)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41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2 520,0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10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11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№5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CF0788" w:rsidRPr="00CF0788" w:rsidTr="00D64A10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Подпрограмма №5 «Обеспечение мероприятий гражданской обороны </w:t>
            </w: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муниципального образования Московской области</w:t>
            </w:r>
            <w:r w:rsidRPr="00CF0788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2180,0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2180,0</w:t>
            </w:r>
          </w:p>
        </w:tc>
      </w:tr>
      <w:tr w:rsidR="00CF0788" w:rsidRPr="00CF0788" w:rsidTr="00D64A10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0</w:t>
            </w:r>
          </w:p>
        </w:tc>
      </w:tr>
    </w:tbl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lastRenderedPageBreak/>
        <w:t>Приложение № 11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12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Перечень мероприятий подпрограммы 5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Calibri" w:hAnsi="Arial" w:cs="Arial"/>
        </w:rPr>
        <w:t xml:space="preserve"> «Обеспечение мероприятий гражданской обороны </w:t>
      </w:r>
      <w:r w:rsidRPr="00CF0788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CF0788">
        <w:rPr>
          <w:rFonts w:ascii="Arial" w:eastAsia="Calibri" w:hAnsi="Arial" w:cs="Arial"/>
        </w:rPr>
        <w:t>»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5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093"/>
        <w:gridCol w:w="1701"/>
        <w:gridCol w:w="1175"/>
        <w:gridCol w:w="993"/>
        <w:gridCol w:w="992"/>
        <w:gridCol w:w="850"/>
        <w:gridCol w:w="950"/>
        <w:gridCol w:w="893"/>
        <w:gridCol w:w="850"/>
        <w:gridCol w:w="1418"/>
        <w:gridCol w:w="1514"/>
      </w:tblGrid>
      <w:tr w:rsidR="00CF0788" w:rsidRPr="00CF0788" w:rsidTr="00D64A10">
        <w:trPr>
          <w:trHeight w:val="49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CF0788" w:rsidRPr="00CF0788" w:rsidTr="00D64A1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CF0788" w:rsidRPr="00CF0788" w:rsidTr="00D64A10">
        <w:trPr>
          <w:trHeight w:val="32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Основное мероприятие 1. Организация накопления, хранения, освежения и обслуживания запасов материально-технических,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продовольственных, медицинских и иных средств в целях гражданской обороны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1 140,0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ТБ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1 140,0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 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1 140,0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ТБ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34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1 140,0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285,0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8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Основное мероприятие 2. Обеспечение готовности защитных сооружений и других объектов гражданской обороны на территории </w:t>
            </w: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муниципального образования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 Московской области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260,0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Создание и обеспечение готовности сил и средств гражданской </w:t>
            </w: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обороны муниципального образования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г.о.Лобня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30,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2.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3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Мероприятие 3. Организация и выполнение мероприятий, предусмотренных планом гражданской обороны защиты населения </w:t>
            </w: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Московской области</w:t>
            </w:r>
            <w:r w:rsidRPr="00CF0788">
              <w:rPr>
                <w:rFonts w:ascii="Arial" w:eastAsia="Times New Roman" w:hAnsi="Arial" w:cs="Arial"/>
                <w:lang w:eastAsia="ru-RU"/>
              </w:rPr>
              <w:t xml:space="preserve"> (в том числе разработка Плана)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15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</w:t>
            </w:r>
            <w:r w:rsidRPr="00CF0788">
              <w:rPr>
                <w:rFonts w:ascii="Arial" w:eastAsia="Calibri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545,0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10348"/>
        <w:rPr>
          <w:rFonts w:ascii="Arial" w:eastAsia="Times New Roman" w:hAnsi="Arial" w:cs="Arial"/>
          <w:lang w:eastAsia="ru-RU"/>
        </w:rPr>
        <w:sectPr w:rsidR="00CF0788" w:rsidRPr="00CF0788" w:rsidSect="009D10AD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lastRenderedPageBreak/>
        <w:t>Приложение № 12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pStyle w:val="a7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Приложение № 13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F0788">
        <w:rPr>
          <w:rFonts w:ascii="Arial" w:hAnsi="Arial" w:cs="Arial"/>
          <w:sz w:val="24"/>
          <w:szCs w:val="24"/>
          <w:lang w:eastAsia="ru-RU"/>
        </w:rPr>
        <w:t>от 27.12.2019 № 1871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 6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«Обеспечивающая подпрограмма»</w:t>
      </w: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814"/>
        <w:gridCol w:w="1134"/>
        <w:gridCol w:w="1134"/>
        <w:gridCol w:w="1134"/>
        <w:gridCol w:w="1134"/>
        <w:gridCol w:w="1185"/>
        <w:gridCol w:w="2187"/>
      </w:tblGrid>
      <w:tr w:rsidR="00CF0788" w:rsidRPr="00CF0788" w:rsidTr="00D64A10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CF0788" w:rsidRPr="00CF0788" w:rsidTr="00D64A10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№6 «Обеспечивающая подпрограмма»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55 035,4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0788" w:rsidRPr="00CF0788" w:rsidTr="00D64A10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55 035,4</w:t>
            </w:r>
          </w:p>
        </w:tc>
      </w:tr>
      <w:tr w:rsidR="00CF0788" w:rsidRPr="00CF0788" w:rsidTr="00D64A10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88" w:rsidRPr="00CF0788" w:rsidRDefault="00CF0788" w:rsidP="00CF07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13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F078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1370</w:t>
      </w:r>
      <w:bookmarkStart w:id="3" w:name="_GoBack"/>
      <w:bookmarkEnd w:id="3"/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Приложение № 14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CF0788">
        <w:rPr>
          <w:rFonts w:ascii="Arial" w:eastAsia="Times New Roman" w:hAnsi="Arial" w:cs="Arial"/>
          <w:lang w:eastAsia="ru-RU"/>
        </w:rPr>
        <w:t>от 27.12.2019 № 1871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078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6 «Обеспечивающая подпрограмма»</w:t>
      </w: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338"/>
        <w:gridCol w:w="1064"/>
        <w:gridCol w:w="1134"/>
        <w:gridCol w:w="1560"/>
        <w:gridCol w:w="992"/>
        <w:gridCol w:w="992"/>
        <w:gridCol w:w="992"/>
        <w:gridCol w:w="993"/>
        <w:gridCol w:w="992"/>
        <w:gridCol w:w="992"/>
        <w:gridCol w:w="1455"/>
        <w:gridCol w:w="1335"/>
      </w:tblGrid>
      <w:tr w:rsidR="00CF0788" w:rsidRPr="00CF0788" w:rsidTr="00D64A10">
        <w:trPr>
          <w:trHeight w:val="49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Мероприятие Подпрограммы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CF0788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CF0788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CF0788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CF0788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CF0788" w:rsidRPr="00CF0788" w:rsidTr="00D64A10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20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Основное мероприятие 1. Создание условий для реализации полномочий органов власти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</w:t>
            </w:r>
            <w:r w:rsidRPr="00CF0788">
              <w:rPr>
                <w:rFonts w:ascii="Arial" w:eastAsia="Calibri" w:hAnsi="Arial" w:cs="Arial"/>
              </w:rPr>
              <w:lastRenderedPageBreak/>
              <w:t>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городского округа</w:t>
            </w:r>
          </w:p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(оказание услуг) муниципальных учреждений - служба спасения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Мероприятие 2.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</w:t>
            </w:r>
            <w:r w:rsidRPr="00CF0788">
              <w:rPr>
                <w:rFonts w:ascii="Arial" w:eastAsia="Calibri" w:hAnsi="Arial" w:cs="Arial"/>
              </w:rPr>
              <w:lastRenderedPageBreak/>
              <w:t xml:space="preserve">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55 035,4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11 476,6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10 889,7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0788" w:rsidRPr="00CF0788" w:rsidTr="00D64A10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F0788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F078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88" w:rsidRPr="00CF0788" w:rsidRDefault="00CF0788" w:rsidP="00CF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0788" w:rsidRPr="00CF0788" w:rsidRDefault="00CF0788" w:rsidP="00CF07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CF0788" w:rsidRPr="00CF0788" w:rsidSect="00ED4B12">
          <w:pgSz w:w="16838" w:h="11906" w:orient="landscape"/>
          <w:pgMar w:top="993" w:right="1134" w:bottom="1701" w:left="1134" w:header="709" w:footer="709" w:gutter="0"/>
          <w:cols w:space="708"/>
          <w:docGrid w:linePitch="360"/>
        </w:sectPr>
      </w:pPr>
    </w:p>
    <w:p w:rsidR="00CF0788" w:rsidRPr="00CF0788" w:rsidRDefault="00CF0788" w:rsidP="00CF0788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Calibri" w:hAnsi="Arial" w:cs="Arial"/>
        </w:rPr>
      </w:pPr>
    </w:p>
    <w:p w:rsidR="000B4175" w:rsidRPr="00CF0788" w:rsidRDefault="000B4175">
      <w:pPr>
        <w:rPr>
          <w:rFonts w:ascii="Arial" w:hAnsi="Arial" w:cs="Arial"/>
        </w:rPr>
      </w:pPr>
    </w:p>
    <w:sectPr w:rsidR="000B4175" w:rsidRPr="00CF0788" w:rsidSect="00F65280">
      <w:pgSz w:w="16838" w:h="11906" w:orient="landscape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1532"/>
    <w:multiLevelType w:val="hybridMultilevel"/>
    <w:tmpl w:val="B1545864"/>
    <w:lvl w:ilvl="0" w:tplc="466C28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1A1AAD"/>
    <w:multiLevelType w:val="hybridMultilevel"/>
    <w:tmpl w:val="4E440246"/>
    <w:lvl w:ilvl="0" w:tplc="D742A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87D04"/>
    <w:multiLevelType w:val="hybridMultilevel"/>
    <w:tmpl w:val="39ACD5A2"/>
    <w:lvl w:ilvl="0" w:tplc="533CBB9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497BA9"/>
    <w:multiLevelType w:val="hybridMultilevel"/>
    <w:tmpl w:val="D0D03A9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D3069"/>
    <w:multiLevelType w:val="hybridMultilevel"/>
    <w:tmpl w:val="E0AE1F58"/>
    <w:lvl w:ilvl="0" w:tplc="4D2AC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3D7293"/>
    <w:multiLevelType w:val="hybridMultilevel"/>
    <w:tmpl w:val="34AAD0B4"/>
    <w:lvl w:ilvl="0" w:tplc="4BA20C5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61843"/>
    <w:multiLevelType w:val="hybridMultilevel"/>
    <w:tmpl w:val="D6CCE214"/>
    <w:lvl w:ilvl="0" w:tplc="63D0C3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6FF3EE0"/>
    <w:multiLevelType w:val="hybridMultilevel"/>
    <w:tmpl w:val="D7C07E14"/>
    <w:lvl w:ilvl="0" w:tplc="B3A41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381E6F"/>
    <w:multiLevelType w:val="hybridMultilevel"/>
    <w:tmpl w:val="2B7CA758"/>
    <w:lvl w:ilvl="0" w:tplc="0D98C4B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A4259C"/>
    <w:multiLevelType w:val="hybridMultilevel"/>
    <w:tmpl w:val="295AEB06"/>
    <w:lvl w:ilvl="0" w:tplc="18E44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9A"/>
    <w:rsid w:val="000B4175"/>
    <w:rsid w:val="00124C9A"/>
    <w:rsid w:val="00C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3E668-4649-4DEA-809D-9E3F139C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88"/>
  </w:style>
  <w:style w:type="paragraph" w:styleId="1">
    <w:name w:val="heading 1"/>
    <w:basedOn w:val="a"/>
    <w:next w:val="a"/>
    <w:link w:val="10"/>
    <w:uiPriority w:val="9"/>
    <w:qFormat/>
    <w:rsid w:val="00CF0788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7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0788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CF0788"/>
  </w:style>
  <w:style w:type="paragraph" w:customStyle="1" w:styleId="ConsPlusNonformat">
    <w:name w:val="ConsPlusNonformat"/>
    <w:rsid w:val="00CF0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F078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CF07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78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CF0788"/>
    <w:pPr>
      <w:spacing w:after="0" w:line="240" w:lineRule="auto"/>
    </w:pPr>
  </w:style>
  <w:style w:type="table" w:styleId="a8">
    <w:name w:val="Table Grid"/>
    <w:basedOn w:val="a1"/>
    <w:uiPriority w:val="39"/>
    <w:rsid w:val="00CF0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CF078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Верхний колонтитул1"/>
    <w:basedOn w:val="a"/>
    <w:next w:val="a9"/>
    <w:link w:val="aa"/>
    <w:uiPriority w:val="99"/>
    <w:unhideWhenUsed/>
    <w:rsid w:val="00CF078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13"/>
    <w:uiPriority w:val="99"/>
    <w:semiHidden/>
    <w:unhideWhenUsed/>
    <w:rsid w:val="00CF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CF0788"/>
  </w:style>
  <w:style w:type="character" w:customStyle="1" w:styleId="13">
    <w:name w:val="Верхний колонтитул Знак1"/>
    <w:basedOn w:val="a0"/>
    <w:link w:val="a9"/>
    <w:uiPriority w:val="99"/>
    <w:semiHidden/>
    <w:rsid w:val="00CF0788"/>
  </w:style>
  <w:style w:type="paragraph" w:customStyle="1" w:styleId="14">
    <w:name w:val="Нижний колонтитул1"/>
    <w:basedOn w:val="a"/>
    <w:next w:val="ab"/>
    <w:link w:val="ac"/>
    <w:uiPriority w:val="99"/>
    <w:unhideWhenUsed/>
    <w:rsid w:val="00CF07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5"/>
    <w:uiPriority w:val="99"/>
    <w:semiHidden/>
    <w:unhideWhenUsed/>
    <w:rsid w:val="00CF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4"/>
    <w:uiPriority w:val="99"/>
    <w:rsid w:val="00CF0788"/>
  </w:style>
  <w:style w:type="character" w:customStyle="1" w:styleId="15">
    <w:name w:val="Нижний колонтитул Знак1"/>
    <w:basedOn w:val="a0"/>
    <w:link w:val="ab"/>
    <w:uiPriority w:val="99"/>
    <w:semiHidden/>
    <w:rsid w:val="00CF0788"/>
  </w:style>
  <w:style w:type="paragraph" w:customStyle="1" w:styleId="ad">
    <w:name w:val="Прижатый влево"/>
    <w:basedOn w:val="a"/>
    <w:next w:val="a"/>
    <w:uiPriority w:val="99"/>
    <w:rsid w:val="00CF0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CF07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CF0788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ConsPlusTitle">
    <w:name w:val="ConsPlusTitle"/>
    <w:rsid w:val="00CF0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CF0788"/>
    <w:rPr>
      <w:rFonts w:ascii="Times New Roman" w:hAnsi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CF07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CF0788"/>
    <w:rPr>
      <w:sz w:val="20"/>
      <w:szCs w:val="20"/>
    </w:rPr>
  </w:style>
  <w:style w:type="numbering" w:customStyle="1" w:styleId="112">
    <w:name w:val="Нет списка11"/>
    <w:next w:val="a2"/>
    <w:uiPriority w:val="99"/>
    <w:semiHidden/>
    <w:unhideWhenUsed/>
    <w:rsid w:val="00CF0788"/>
  </w:style>
  <w:style w:type="table" w:customStyle="1" w:styleId="17">
    <w:name w:val="Сетка таблицы1"/>
    <w:basedOn w:val="a1"/>
    <w:next w:val="a8"/>
    <w:uiPriority w:val="39"/>
    <w:rsid w:val="00CF0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semiHidden/>
    <w:unhideWhenUsed/>
    <w:rsid w:val="00CF078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CF0788"/>
  </w:style>
  <w:style w:type="character" w:customStyle="1" w:styleId="Heading3Char">
    <w:name w:val="Heading 3 Char"/>
    <w:semiHidden/>
    <w:locked/>
    <w:rsid w:val="00CF0788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9500</Words>
  <Characters>54153</Characters>
  <Application>Microsoft Office Word</Application>
  <DocSecurity>0</DocSecurity>
  <Lines>451</Lines>
  <Paragraphs>127</Paragraphs>
  <ScaleCrop>false</ScaleCrop>
  <Company/>
  <LinksUpToDate>false</LinksUpToDate>
  <CharactersWithSpaces>63526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2021-09-15T07:36:00Z</dcterms:created>
  <dcterms:modified xsi:type="dcterms:W3CDTF">2021-09-15T07:43:00Z</dcterms:modified>
</cp:coreProperties>
</file>