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71" w:rsidRPr="00B15588" w:rsidRDefault="00476971" w:rsidP="004769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76971" w:rsidRPr="00B15588" w:rsidRDefault="00476971" w:rsidP="00476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B15588">
        <w:rPr>
          <w:rFonts w:ascii="Arial" w:eastAsia="Calibri" w:hAnsi="Arial" w:cs="Arial"/>
          <w:bCs/>
          <w:color w:val="00000A"/>
          <w:sz w:val="24"/>
          <w:szCs w:val="24"/>
        </w:rPr>
        <w:t xml:space="preserve"> ГЛАВА</w:t>
      </w:r>
    </w:p>
    <w:p w:rsidR="00476971" w:rsidRPr="00476971" w:rsidRDefault="00476971" w:rsidP="00476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476971">
        <w:rPr>
          <w:rFonts w:ascii="Arial" w:eastAsia="Calibri" w:hAnsi="Arial" w:cs="Arial"/>
          <w:bCs/>
          <w:color w:val="00000A"/>
          <w:sz w:val="24"/>
          <w:szCs w:val="24"/>
        </w:rPr>
        <w:t>ГОРОДА ЛОБНЯ</w:t>
      </w:r>
    </w:p>
    <w:p w:rsidR="00476971" w:rsidRPr="00476971" w:rsidRDefault="00476971" w:rsidP="00476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476971">
        <w:rPr>
          <w:rFonts w:ascii="Arial" w:eastAsia="Calibri" w:hAnsi="Arial" w:cs="Arial"/>
          <w:bCs/>
          <w:color w:val="00000A"/>
          <w:sz w:val="24"/>
          <w:szCs w:val="24"/>
        </w:rPr>
        <w:t>МОСКОВСКОЙ ОБЛАСТИ</w:t>
      </w:r>
    </w:p>
    <w:p w:rsidR="00476971" w:rsidRPr="00476971" w:rsidRDefault="00476971" w:rsidP="00476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476971">
        <w:rPr>
          <w:rFonts w:ascii="Arial" w:eastAsia="Calibri" w:hAnsi="Arial" w:cs="Arial"/>
          <w:bCs/>
          <w:color w:val="00000A"/>
          <w:sz w:val="24"/>
          <w:szCs w:val="24"/>
        </w:rPr>
        <w:t>ПОСТАНОВЛЕНИЕ</w:t>
      </w:r>
    </w:p>
    <w:p w:rsidR="00476971" w:rsidRPr="00B15588" w:rsidRDefault="00476971" w:rsidP="00476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476971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B15588">
        <w:rPr>
          <w:rFonts w:ascii="Arial" w:eastAsia="Calibri" w:hAnsi="Arial" w:cs="Arial"/>
          <w:bCs/>
          <w:color w:val="00000A"/>
          <w:sz w:val="24"/>
          <w:szCs w:val="24"/>
        </w:rPr>
        <w:t>04.12.2020 № 1253</w:t>
      </w:r>
    </w:p>
    <w:p w:rsidR="00476971" w:rsidRPr="00476971" w:rsidRDefault="00476971" w:rsidP="00476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</w:p>
    <w:p w:rsidR="00476971" w:rsidRPr="00B15588" w:rsidRDefault="00476971" w:rsidP="004769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476971" w:rsidRPr="00B15588" w:rsidRDefault="00476971" w:rsidP="004769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«Формирование современной комфортной городской </w:t>
      </w:r>
    </w:p>
    <w:p w:rsidR="00476971" w:rsidRPr="00B15588" w:rsidRDefault="00476971" w:rsidP="00476971">
      <w:pPr>
        <w:spacing w:after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среды» на 2020-2024 годы, </w:t>
      </w:r>
    </w:p>
    <w:p w:rsidR="00476971" w:rsidRPr="00B15588" w:rsidRDefault="00476971" w:rsidP="004769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476971" w:rsidRPr="00B15588" w:rsidRDefault="00476971" w:rsidP="00476971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B15588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B15588">
        <w:rPr>
          <w:rFonts w:ascii="Arial" w:hAnsi="Arial" w:cs="Arial"/>
          <w:sz w:val="24"/>
          <w:szCs w:val="24"/>
        </w:rPr>
        <w:t>82</w:t>
      </w:r>
      <w:r w:rsidRPr="00B15588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76971" w:rsidRPr="00B15588" w:rsidRDefault="00476971" w:rsidP="004769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76971" w:rsidRPr="00B15588" w:rsidRDefault="00476971" w:rsidP="004769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«Формирование современной комфортной городской среды» на 2020-2024 годы,</w:t>
      </w:r>
    </w:p>
    <w:p w:rsidR="00476971" w:rsidRPr="00B15588" w:rsidRDefault="00476971" w:rsidP="004769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76971" w:rsidRPr="00B15588" w:rsidRDefault="00476971" w:rsidP="004769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Постановляю:</w:t>
      </w:r>
    </w:p>
    <w:p w:rsidR="00476971" w:rsidRPr="00B15588" w:rsidRDefault="00476971" w:rsidP="0047697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76971" w:rsidRPr="00B15588" w:rsidRDefault="00476971" w:rsidP="004769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        Внести в муниципальную программу «Формирование современной комфортной городской среды» на 2020-2024 годы, утвержденную постановлением Главы городского округа Лобня от 27.12.2019 года №1882, следующие изменения:</w:t>
      </w:r>
    </w:p>
    <w:p w:rsidR="00476971" w:rsidRPr="00B15588" w:rsidRDefault="00476971" w:rsidP="00476971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Паспорт муниципальной программы «Формирование современной комфортной городской среды» </w:t>
      </w:r>
      <w:r w:rsidRPr="00B1558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B15588">
        <w:rPr>
          <w:rFonts w:ascii="Arial" w:hAnsi="Arial" w:cs="Arial"/>
          <w:sz w:val="24"/>
          <w:szCs w:val="24"/>
        </w:rPr>
        <w:t>от 27.12.2019 года №1882</w:t>
      </w:r>
      <w:r w:rsidRPr="00B1558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1558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476971" w:rsidRPr="00B15588" w:rsidRDefault="00476971" w:rsidP="00476971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B15588">
        <w:rPr>
          <w:rFonts w:ascii="Arial" w:hAnsi="Arial" w:cs="Arial"/>
          <w:sz w:val="24"/>
          <w:szCs w:val="24"/>
          <w:lang w:val="en-US"/>
        </w:rPr>
        <w:t>I</w:t>
      </w:r>
      <w:r w:rsidRPr="00B15588">
        <w:rPr>
          <w:rFonts w:ascii="Arial" w:hAnsi="Arial" w:cs="Arial"/>
          <w:sz w:val="24"/>
          <w:szCs w:val="24"/>
        </w:rPr>
        <w:t xml:space="preserve"> «Комфортная городская среда» (Приложение № 3 к постановлению Главы городского округа Лобня от 27.12.2019 года №1882) изложить в новой редакции согласно приложению № 2 к настоящему Постановлению.</w:t>
      </w:r>
    </w:p>
    <w:p w:rsidR="00476971" w:rsidRPr="00B15588" w:rsidRDefault="00476971" w:rsidP="00476971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B15588">
        <w:rPr>
          <w:rFonts w:ascii="Arial" w:hAnsi="Arial" w:cs="Arial"/>
          <w:sz w:val="24"/>
          <w:szCs w:val="24"/>
          <w:lang w:val="en-US"/>
        </w:rPr>
        <w:t>I</w:t>
      </w:r>
      <w:r w:rsidRPr="00B15588">
        <w:rPr>
          <w:rFonts w:ascii="Arial" w:hAnsi="Arial" w:cs="Arial"/>
          <w:sz w:val="24"/>
          <w:szCs w:val="24"/>
        </w:rPr>
        <w:t xml:space="preserve"> «Комфортная городская среда» (Приложение № 4 к постановлению Главы городского округа Лобня от 27.12.2019 года №1882) изложить в новой редакции согласно приложению № 3 к настоящему Постановлению.</w:t>
      </w:r>
    </w:p>
    <w:p w:rsidR="00476971" w:rsidRPr="00B15588" w:rsidRDefault="00476971" w:rsidP="00476971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B15588">
        <w:rPr>
          <w:rFonts w:ascii="Arial" w:hAnsi="Arial" w:cs="Arial"/>
          <w:sz w:val="24"/>
          <w:szCs w:val="24"/>
          <w:lang w:val="en-US"/>
        </w:rPr>
        <w:t>II</w:t>
      </w:r>
      <w:r w:rsidRPr="00B15588">
        <w:rPr>
          <w:rFonts w:ascii="Arial" w:hAnsi="Arial" w:cs="Arial"/>
          <w:sz w:val="24"/>
          <w:szCs w:val="24"/>
        </w:rPr>
        <w:t xml:space="preserve"> «Благоустройство территорий» (Приложение № 5 к постановлению Главы городского округа Лобня от 27.12.2019 года №1882) изложить в новой редакции согласно приложению № 4 к настоящему Постановлению.</w:t>
      </w:r>
    </w:p>
    <w:p w:rsidR="00476971" w:rsidRPr="00B15588" w:rsidRDefault="00476971" w:rsidP="00476971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B15588">
        <w:rPr>
          <w:rFonts w:ascii="Arial" w:hAnsi="Arial" w:cs="Arial"/>
          <w:sz w:val="24"/>
          <w:szCs w:val="24"/>
          <w:lang w:val="en-US"/>
        </w:rPr>
        <w:t>II</w:t>
      </w:r>
      <w:r w:rsidRPr="00B15588">
        <w:rPr>
          <w:rFonts w:ascii="Arial" w:hAnsi="Arial" w:cs="Arial"/>
          <w:sz w:val="24"/>
          <w:szCs w:val="24"/>
        </w:rPr>
        <w:t xml:space="preserve"> «Благоустройство территорий» (Приложение № 6 к постановлению Главы городского округа Лобня от 27.12.2019 года </w:t>
      </w:r>
      <w:r w:rsidRPr="00B15588">
        <w:rPr>
          <w:rFonts w:ascii="Arial" w:hAnsi="Arial" w:cs="Arial"/>
          <w:sz w:val="24"/>
          <w:szCs w:val="24"/>
        </w:rPr>
        <w:lastRenderedPageBreak/>
        <w:t>№1882) изложить в новой редакции согласно приложению № 5 к настоящему Постановлению.</w:t>
      </w:r>
    </w:p>
    <w:p w:rsidR="00476971" w:rsidRPr="00B15588" w:rsidRDefault="00476971" w:rsidP="00476971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B15588">
        <w:rPr>
          <w:rFonts w:ascii="Arial" w:hAnsi="Arial" w:cs="Arial"/>
          <w:sz w:val="24"/>
          <w:szCs w:val="24"/>
          <w:lang w:val="en-US"/>
        </w:rPr>
        <w:t>III</w:t>
      </w:r>
      <w:r w:rsidRPr="00B15588">
        <w:rPr>
          <w:rFonts w:ascii="Arial" w:hAnsi="Arial" w:cs="Arial"/>
          <w:sz w:val="24"/>
          <w:szCs w:val="24"/>
        </w:rPr>
        <w:t xml:space="preserve"> «Создание условий для обеспечения комфортного проживания жителей в многоквартирных домах Московской области». (Приложение № 7 к постановлению Главы городского округа Лобня от 27.12.2019 года №1882) изложить в новой редакции согласно приложению № 6 к настоящему Постановлению.</w:t>
      </w:r>
    </w:p>
    <w:p w:rsidR="00476971" w:rsidRPr="00B15588" w:rsidRDefault="00476971" w:rsidP="00476971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B15588">
        <w:rPr>
          <w:rFonts w:ascii="Arial" w:hAnsi="Arial" w:cs="Arial"/>
          <w:sz w:val="24"/>
          <w:szCs w:val="24"/>
          <w:lang w:val="en-US"/>
        </w:rPr>
        <w:t>III</w:t>
      </w:r>
      <w:r w:rsidRPr="00B15588">
        <w:rPr>
          <w:rFonts w:ascii="Arial" w:hAnsi="Arial" w:cs="Arial"/>
          <w:sz w:val="24"/>
          <w:szCs w:val="24"/>
        </w:rPr>
        <w:t xml:space="preserve"> «Создание условий для обеспечения комфортного проживания жителей в многоквартирных домах Московской области». (Приложение № 8 к постановлению Главы городского округа Лобня от 27.12.2019 года №1882) изложить в новой редакции согласно приложению № 7 к настоящему Постановлению.</w:t>
      </w:r>
    </w:p>
    <w:p w:rsidR="00476971" w:rsidRPr="00B15588" w:rsidRDefault="00476971" w:rsidP="00476971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76971" w:rsidRPr="00B15588" w:rsidRDefault="00476971" w:rsidP="00476971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B15588">
          <w:rPr>
            <w:rFonts w:ascii="Arial" w:hAnsi="Arial" w:cs="Arial"/>
            <w:sz w:val="24"/>
            <w:szCs w:val="24"/>
          </w:rPr>
          <w:t>www.лобня</w:t>
        </w:r>
      </w:hyperlink>
      <w:r w:rsidRPr="00B15588">
        <w:rPr>
          <w:rFonts w:ascii="Arial" w:hAnsi="Arial" w:cs="Arial"/>
          <w:sz w:val="24"/>
          <w:szCs w:val="24"/>
        </w:rPr>
        <w:t>. рф.</w:t>
      </w:r>
    </w:p>
    <w:p w:rsidR="00476971" w:rsidRPr="00B15588" w:rsidRDefault="00476971" w:rsidP="00476971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76971" w:rsidRPr="00B15588" w:rsidRDefault="00476971" w:rsidP="00476971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              </w:t>
      </w:r>
      <w:r w:rsidRPr="00B15588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Е.В. Смышляев</w:t>
      </w:r>
    </w:p>
    <w:p w:rsidR="00476971" w:rsidRPr="00B15588" w:rsidRDefault="00476971" w:rsidP="00476971">
      <w:pPr>
        <w:jc w:val="right"/>
        <w:rPr>
          <w:rFonts w:ascii="Arial" w:hAnsi="Arial" w:cs="Arial"/>
          <w:sz w:val="24"/>
          <w:szCs w:val="24"/>
        </w:rPr>
        <w:sectPr w:rsidR="00476971" w:rsidRPr="00B15588" w:rsidSect="00B15588">
          <w:pgSz w:w="11907" w:h="16839" w:code="9"/>
          <w:pgMar w:top="1134" w:right="567" w:bottom="1134" w:left="1134" w:header="0" w:footer="0" w:gutter="0"/>
          <w:cols w:space="708"/>
          <w:docGrid w:linePitch="299"/>
        </w:sectPr>
      </w:pPr>
    </w:p>
    <w:p w:rsidR="00B15588" w:rsidRPr="00B15588" w:rsidRDefault="00B15588" w:rsidP="00B15588">
      <w:pPr>
        <w:rPr>
          <w:rFonts w:ascii="Arial" w:eastAsia="Times New Roman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Приложение № 1 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15588" w:rsidRPr="00B15588" w:rsidRDefault="00B15588" w:rsidP="00B1558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       </w:t>
      </w:r>
      <w:r w:rsidRPr="00476971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B15588">
        <w:rPr>
          <w:rFonts w:ascii="Arial" w:eastAsia="Calibri" w:hAnsi="Arial" w:cs="Arial"/>
          <w:bCs/>
          <w:color w:val="00000A"/>
          <w:sz w:val="24"/>
          <w:szCs w:val="24"/>
        </w:rPr>
        <w:t>04.12.2020 № 1253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Приложение № 1 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от 27.12.2019 № 1882</w:t>
      </w:r>
    </w:p>
    <w:p w:rsidR="00B15588" w:rsidRPr="00B15588" w:rsidRDefault="00B15588" w:rsidP="00B155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ПАСПОРТ</w:t>
      </w:r>
    </w:p>
    <w:p w:rsidR="00B15588" w:rsidRPr="00B15588" w:rsidRDefault="00B15588" w:rsidP="00B1558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440"/>
      <w:bookmarkEnd w:id="1"/>
      <w:r w:rsidRPr="00B15588">
        <w:rPr>
          <w:rFonts w:ascii="Arial" w:hAnsi="Arial" w:cs="Arial"/>
          <w:sz w:val="24"/>
          <w:szCs w:val="24"/>
        </w:rPr>
        <w:t>муниципальной программы «Формирование современной комфортной городской среды»</w:t>
      </w:r>
    </w:p>
    <w:p w:rsidR="00B15588" w:rsidRPr="00B15588" w:rsidRDefault="00B15588" w:rsidP="00B15588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5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0"/>
        <w:gridCol w:w="1842"/>
        <w:gridCol w:w="1418"/>
        <w:gridCol w:w="1701"/>
        <w:gridCol w:w="1843"/>
        <w:gridCol w:w="1842"/>
        <w:gridCol w:w="1803"/>
      </w:tblGrid>
      <w:tr w:rsidR="00B15588" w:rsidRPr="00B15588" w:rsidTr="00B15588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городского округа Лобня Локтева Л.Н., Холиков А.Г.</w:t>
            </w:r>
          </w:p>
        </w:tc>
      </w:tr>
      <w:tr w:rsidR="00B15588" w:rsidRPr="00B15588" w:rsidTr="00B15588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городского округа Лобня</w:t>
            </w:r>
          </w:p>
        </w:tc>
      </w:tr>
      <w:tr w:rsidR="00B15588" w:rsidRPr="00B15588" w:rsidTr="00B15588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B15588" w:rsidRPr="00B15588" w:rsidTr="00B15588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I «Комфортная городская среда»</w:t>
            </w:r>
          </w:p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II «Благоустройство территорий» </w:t>
            </w:r>
          </w:p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III «Создание условий дляуста обеспечения комфортного проживания жителей в многоквартирных домах»</w:t>
            </w:r>
          </w:p>
        </w:tc>
      </w:tr>
      <w:tr w:rsidR="00B15588" w:rsidRPr="00B15588" w:rsidTr="00B15588">
        <w:trPr>
          <w:jc w:val="center"/>
        </w:trPr>
        <w:tc>
          <w:tcPr>
            <w:tcW w:w="4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B15588" w:rsidRPr="00B15588" w:rsidTr="00B15588">
        <w:trPr>
          <w:trHeight w:val="337"/>
          <w:jc w:val="center"/>
        </w:trPr>
        <w:tc>
          <w:tcPr>
            <w:tcW w:w="4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</w:tr>
      <w:tr w:rsidR="00B15588" w:rsidRPr="00B15588" w:rsidTr="00B15588">
        <w:trPr>
          <w:trHeight w:val="308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1 001 454,07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218 736,37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193 889,1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213 076,2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</w:tr>
      <w:tr w:rsidR="00B15588" w:rsidRPr="00B15588" w:rsidTr="00B15588">
        <w:trPr>
          <w:trHeight w:val="524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118 172,1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35 663,5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7 708,6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74 800,0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B15588" w:rsidRPr="00B15588" w:rsidTr="00B15588">
        <w:trPr>
          <w:trHeight w:val="170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80 000,0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80 000,0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B15588" w:rsidRPr="00B15588" w:rsidTr="00B15588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B15588" w:rsidRPr="00B15588" w:rsidTr="00B15588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1 199 626,17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254 399,87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281 597,7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287 876,2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</w:tr>
    </w:tbl>
    <w:p w:rsidR="00B15588" w:rsidRPr="00B15588" w:rsidRDefault="00B15588" w:rsidP="00B15588">
      <w:pPr>
        <w:pStyle w:val="ConsPlusNormal"/>
        <w:jc w:val="both"/>
        <w:rPr>
          <w:rFonts w:ascii="Arial" w:hAnsi="Arial" w:cs="Arial"/>
          <w:sz w:val="24"/>
          <w:szCs w:val="24"/>
        </w:rPr>
        <w:sectPr w:rsidR="00B15588" w:rsidRPr="00B15588" w:rsidSect="00B1558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B15588" w:rsidRPr="00B15588" w:rsidRDefault="00B15588" w:rsidP="00B15588">
      <w:pPr>
        <w:tabs>
          <w:tab w:val="left" w:pos="6210"/>
          <w:tab w:val="center" w:pos="7285"/>
        </w:tabs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lastRenderedPageBreak/>
        <w:t>1.  Характеристика сферы реализации муниципальной программы «Формирование современной комфортной городской среды на территории городского округа Лобня»</w:t>
      </w:r>
      <w:r w:rsidRPr="00B15588">
        <w:rPr>
          <w:rFonts w:ascii="Arial" w:hAnsi="Arial" w:cs="Arial"/>
          <w:b/>
          <w:sz w:val="24"/>
          <w:szCs w:val="24"/>
        </w:rPr>
        <w:tab/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Муниципальная программа городского округа Лобня Московской области «Формирование современной комфортной городской среды на территории городского округа Лобня» разработана в соответствии с Гражданским кодексом Российской Федерации, Бюджетным кодексом Российской Федерации; Федеральными Законами от 06.10.2003 г. № 131-ФЗ «Об общих принципах организации местного самоуправления», на основании Устава городского округа Лобня.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Стратегией социально-экономического развития Московской области на ближайшую перспективу, безусловным приоритетом государственной политики является повышение качества и комфорта городской среды.  Мероприятия муниципальной программы направлены на обеспечение комфортных условий проживания населения городского округа Лобня.</w:t>
      </w:r>
    </w:p>
    <w:p w:rsidR="00B15588" w:rsidRPr="00B15588" w:rsidRDefault="00B15588" w:rsidP="00B155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Городская среда обитания (проживания) - совокупность конкретных основополагающих условий, созданных человеком и природой в границах населенного пункта, которые оказывают влияние на уровень и качество жизнедеятельности человека. Городская среда обитания формирует отношение человека к городу и системе управления.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Одним из условий улучшения жизни населения городского округа Лобня является повышение качества и эффективности работ по содержанию внешнего благоустройства, улучшение внешнего вида городского округа, приведение дворов, улиц, площадей, скверов, памятных мест и прочих объектов в состояние, отвечающее современным требованиям и нормам, придание им ухоженного, привлекательного вида. 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На сегодняшний день городской округ Лобня имеет достаточно хорошо развитую парковую зону, на придомовых и общегородских территориях расположены 233 детские площадки, 36 спортивных площадок, около 400 кв.м. газонов. </w:t>
      </w:r>
    </w:p>
    <w:p w:rsidR="00B15588" w:rsidRPr="00B15588" w:rsidRDefault="00B15588" w:rsidP="00B1558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В число приоритетных мероприятий входит комплексное благоустройство дворовых территорий. Всего на территории застройки многоквартирных домов в городе насчитывается 158 дворовых территорий. В 2015 году стартовала Государственная программа Московской области, согласно которой ежегодно должно комплексно обустраиваться не менее 10% дворовых территорий с выполнением асфальтирования дорожек и тротуаров, устройством внешнего освещения, установкой новых малых архитектурных форм на детских площадках, информационных щитов. К моменту завершения настоящей Программы планируется достичь 100% уровня обеспеченности обустроенными дворовыми территориями.  Будут продолжены работы на детских игровых площадках по их обновлению и доукомплектованию малыми архитектурными формами.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Общая площадь городских территорий, на которых выполняются различного вида работы по содержанию, летней и зимней уборке, обслуживанию, озеленению (в том числе вертикальному), уходу за клумбами и цветниками, установке вазонов составляет 1 524 Га. 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Принимая во внимание изложенное, и учитывая сложность и разнородность проблем, существует необходимость выработки комплексного и системного решения, обеспечивающего кардинальное улучшение качества жизни населения. Наиболее эффективно существующие проблемы представляется решать в рамках муниципальной программы «Формирование современной комфортной городской среды на территории городского округа Лобня», с использованием программно-целевого метода. Подобное решение позволит объединить отдельные мероприятия и добиться ощутимого эффекта. 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lastRenderedPageBreak/>
        <w:t xml:space="preserve">Муниципальная программа городского округа Лобня Московской области «Формирование современной комфортной городской среды» </w:t>
      </w:r>
      <w:r w:rsidRPr="00B15588">
        <w:rPr>
          <w:rFonts w:ascii="Arial" w:hAnsi="Arial" w:cs="Arial"/>
          <w:b/>
          <w:sz w:val="24"/>
          <w:szCs w:val="24"/>
        </w:rPr>
        <w:t>состоит из следующих подпрограмм: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№1 «Комфортная городская среда»;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№2 «Благоустройство территорий городского округа Лобня»;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№3 </w:t>
      </w:r>
      <w:r w:rsidRPr="00B15588">
        <w:rPr>
          <w:rFonts w:ascii="Arial" w:hAnsi="Arial" w:cs="Arial"/>
          <w:b/>
          <w:bCs/>
          <w:sz w:val="24"/>
          <w:szCs w:val="24"/>
        </w:rPr>
        <w:t>«</w:t>
      </w:r>
      <w:r w:rsidRPr="00B15588">
        <w:rPr>
          <w:rFonts w:ascii="Arial" w:hAnsi="Arial" w:cs="Arial"/>
          <w:sz w:val="24"/>
          <w:szCs w:val="24"/>
        </w:rPr>
        <w:t>Создание условий для обеспечения комфортного проживания жителей в многоквартирных домах</w:t>
      </w:r>
      <w:r w:rsidRPr="00B15588">
        <w:rPr>
          <w:rFonts w:ascii="Arial" w:hAnsi="Arial" w:cs="Arial"/>
          <w:b/>
          <w:bCs/>
          <w:sz w:val="24"/>
          <w:szCs w:val="24"/>
        </w:rPr>
        <w:t>»</w:t>
      </w:r>
      <w:r w:rsidRPr="00B15588">
        <w:rPr>
          <w:rFonts w:ascii="Arial" w:hAnsi="Arial" w:cs="Arial"/>
          <w:sz w:val="24"/>
          <w:szCs w:val="24"/>
        </w:rPr>
        <w:t>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Паспорта муниципальных подпрограмм настоящей муниципальной программы представлены в приложениях далее по тексту.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1"/>
        <w:numPr>
          <w:ilvl w:val="4"/>
          <w:numId w:val="46"/>
        </w:numPr>
        <w:tabs>
          <w:tab w:val="left" w:pos="3986"/>
        </w:tabs>
        <w:ind w:right="2795" w:hanging="939"/>
        <w:jc w:val="left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Перечень работ по благоустройству</w:t>
      </w:r>
      <w:r w:rsidRPr="00B15588">
        <w:rPr>
          <w:rFonts w:ascii="Arial" w:hAnsi="Arial" w:cs="Arial"/>
          <w:spacing w:val="-22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территории общего пользования</w:t>
      </w:r>
      <w:r w:rsidRPr="00B15588">
        <w:rPr>
          <w:rFonts w:ascii="Arial" w:hAnsi="Arial" w:cs="Arial"/>
          <w:spacing w:val="-1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населения</w:t>
      </w:r>
    </w:p>
    <w:p w:rsidR="00B15588" w:rsidRPr="00B15588" w:rsidRDefault="00B15588" w:rsidP="00B15588">
      <w:pPr>
        <w:pStyle w:val="af2"/>
        <w:spacing w:before="75"/>
        <w:ind w:left="392" w:firstLine="566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Работы по благоустройству территорий общего пользования населения могут проводиться по следующим направлениям: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7"/>
        </w:tabs>
        <w:autoSpaceDE w:val="0"/>
        <w:autoSpaceDN w:val="0"/>
        <w:spacing w:after="0" w:line="240" w:lineRule="auto"/>
        <w:ind w:left="1076" w:hanging="119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устройство новых асфальтобетонных и плиточных покрытий территорий общего</w:t>
      </w:r>
      <w:r w:rsidRPr="00B15588">
        <w:rPr>
          <w:rFonts w:ascii="Arial" w:hAnsi="Arial" w:cs="Arial"/>
          <w:spacing w:val="-4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пользования;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before="1" w:after="0" w:line="240" w:lineRule="auto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ремонт асфальтобетонных покрытий и покрытий из тротуарных</w:t>
      </w:r>
      <w:r w:rsidRPr="00B15588">
        <w:rPr>
          <w:rFonts w:ascii="Arial" w:hAnsi="Arial" w:cs="Arial"/>
          <w:spacing w:val="-4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плит;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7"/>
        </w:tabs>
        <w:autoSpaceDE w:val="0"/>
        <w:autoSpaceDN w:val="0"/>
        <w:spacing w:before="1" w:after="0" w:line="229" w:lineRule="exact"/>
        <w:ind w:left="1076" w:hanging="119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установка, замена и ремонт бордюрного камня с последующей окраской или без</w:t>
      </w:r>
      <w:r w:rsidRPr="00B15588">
        <w:rPr>
          <w:rFonts w:ascii="Arial" w:hAnsi="Arial" w:cs="Arial"/>
          <w:spacing w:val="-5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таковой;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7"/>
        </w:tabs>
        <w:autoSpaceDE w:val="0"/>
        <w:autoSpaceDN w:val="0"/>
        <w:spacing w:after="0" w:line="229" w:lineRule="exact"/>
        <w:ind w:left="1076" w:hanging="119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устройство парковочных</w:t>
      </w:r>
      <w:r w:rsidRPr="00B15588">
        <w:rPr>
          <w:rFonts w:ascii="Arial" w:hAnsi="Arial" w:cs="Arial"/>
          <w:spacing w:val="2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карманов;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7"/>
        </w:tabs>
        <w:autoSpaceDE w:val="0"/>
        <w:autoSpaceDN w:val="0"/>
        <w:spacing w:after="0" w:line="240" w:lineRule="auto"/>
        <w:ind w:left="1076" w:hanging="119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установка скамеек (лавочек) и урн для сбора мусора, асфальтирование карманов под</w:t>
      </w:r>
      <w:r w:rsidRPr="00B15588">
        <w:rPr>
          <w:rFonts w:ascii="Arial" w:hAnsi="Arial" w:cs="Arial"/>
          <w:spacing w:val="-6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ними;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7"/>
        </w:tabs>
        <w:autoSpaceDE w:val="0"/>
        <w:autoSpaceDN w:val="0"/>
        <w:spacing w:after="0" w:line="240" w:lineRule="auto"/>
        <w:ind w:left="1076" w:hanging="119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устройство расширений проезжих</w:t>
      </w:r>
      <w:r w:rsidRPr="00B15588">
        <w:rPr>
          <w:rFonts w:ascii="Arial" w:hAnsi="Arial" w:cs="Arial"/>
          <w:spacing w:val="-2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частей;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7"/>
        </w:tabs>
        <w:autoSpaceDE w:val="0"/>
        <w:autoSpaceDN w:val="0"/>
        <w:spacing w:before="1" w:after="0" w:line="240" w:lineRule="auto"/>
        <w:ind w:left="1076" w:hanging="119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устройство и ремонт асфальтированных дорожек и дорожек из тротуарной</w:t>
      </w:r>
      <w:r w:rsidRPr="00B15588">
        <w:rPr>
          <w:rFonts w:ascii="Arial" w:hAnsi="Arial" w:cs="Arial"/>
          <w:spacing w:val="-6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плитки;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187"/>
        </w:tabs>
        <w:autoSpaceDE w:val="0"/>
        <w:autoSpaceDN w:val="0"/>
        <w:spacing w:after="0" w:line="240" w:lineRule="auto"/>
        <w:ind w:right="122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установка детского, игрового, спортивного оборудования, а также обустройство входных групп, арок, художественных композиций и</w:t>
      </w:r>
      <w:r w:rsidRPr="00B15588">
        <w:rPr>
          <w:rFonts w:ascii="Arial" w:hAnsi="Arial" w:cs="Arial"/>
          <w:spacing w:val="-4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пр.;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101"/>
        </w:tabs>
        <w:autoSpaceDE w:val="0"/>
        <w:autoSpaceDN w:val="0"/>
        <w:spacing w:after="0" w:line="240" w:lineRule="auto"/>
        <w:ind w:right="132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</w:t>
      </w:r>
      <w:r w:rsidRPr="00B15588">
        <w:rPr>
          <w:rFonts w:ascii="Arial" w:hAnsi="Arial" w:cs="Arial"/>
          <w:spacing w:val="-1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бетон);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96"/>
        </w:tabs>
        <w:autoSpaceDE w:val="0"/>
        <w:autoSpaceDN w:val="0"/>
        <w:spacing w:after="0" w:line="240" w:lineRule="auto"/>
        <w:ind w:right="130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устройство спортивных площадок для игры в футбол, волейбол, баскетбол, хоккей с ограждением по периметру, устройством травмобезопасных покрытий на них (резиновое покрытие, искусственная трава), нанесением разметки, устройством трибун;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113"/>
        </w:tabs>
        <w:autoSpaceDE w:val="0"/>
        <w:autoSpaceDN w:val="0"/>
        <w:spacing w:before="1" w:after="0" w:line="240" w:lineRule="auto"/>
        <w:ind w:right="126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7"/>
        </w:tabs>
        <w:autoSpaceDE w:val="0"/>
        <w:autoSpaceDN w:val="0"/>
        <w:spacing w:after="0" w:line="240" w:lineRule="auto"/>
        <w:ind w:right="132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устройство наружного освещения территорий общего пользования с установкой опор освещения, прокладкой СИП, установкой светодиодных</w:t>
      </w:r>
      <w:r w:rsidRPr="00B15588">
        <w:rPr>
          <w:rFonts w:ascii="Arial" w:hAnsi="Arial" w:cs="Arial"/>
          <w:spacing w:val="-3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светильников;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103"/>
        </w:tabs>
        <w:autoSpaceDE w:val="0"/>
        <w:autoSpaceDN w:val="0"/>
        <w:spacing w:after="0" w:line="240" w:lineRule="auto"/>
        <w:ind w:right="132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озеленение территорий, которое включает в себя: посадку деревьев, кустарников, газонов, снос и кронирование деревьев, корчевание пней, завоз грунта и</w:t>
      </w:r>
      <w:r w:rsidRPr="00B15588">
        <w:rPr>
          <w:rFonts w:ascii="Arial" w:hAnsi="Arial" w:cs="Arial"/>
          <w:spacing w:val="2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пр.;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156"/>
        </w:tabs>
        <w:autoSpaceDE w:val="0"/>
        <w:autoSpaceDN w:val="0"/>
        <w:spacing w:after="0" w:line="240" w:lineRule="auto"/>
        <w:ind w:right="122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работы по демонтажу различных конструкций (металлических, бетонных, деревянных) для последующего благоустройства территорий под</w:t>
      </w:r>
      <w:r w:rsidRPr="00B15588">
        <w:rPr>
          <w:rFonts w:ascii="Arial" w:hAnsi="Arial" w:cs="Arial"/>
          <w:spacing w:val="-2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ними;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171"/>
        </w:tabs>
        <w:autoSpaceDE w:val="0"/>
        <w:autoSpaceDN w:val="0"/>
        <w:spacing w:after="0" w:line="240" w:lineRule="auto"/>
        <w:ind w:right="129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</w:t>
      </w:r>
      <w:r w:rsidRPr="00B15588">
        <w:rPr>
          <w:rFonts w:ascii="Arial" w:hAnsi="Arial" w:cs="Arial"/>
          <w:spacing w:val="-1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камнем;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84"/>
        </w:tabs>
        <w:autoSpaceDE w:val="0"/>
        <w:autoSpaceDN w:val="0"/>
        <w:spacing w:after="0" w:line="240" w:lineRule="auto"/>
        <w:ind w:right="128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lastRenderedPageBreak/>
        <w:t>устройство подпорных стен для укрепления откосов и грунтов на дворовых территориях с их оштукатуриванием и окраской или без таковых</w:t>
      </w:r>
      <w:r w:rsidRPr="00B15588">
        <w:rPr>
          <w:rFonts w:ascii="Arial" w:hAnsi="Arial" w:cs="Arial"/>
          <w:spacing w:val="-2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работ;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87"/>
        </w:tabs>
        <w:autoSpaceDE w:val="0"/>
        <w:autoSpaceDN w:val="0"/>
        <w:spacing w:after="0" w:line="240" w:lineRule="auto"/>
        <w:ind w:right="132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устройство лестничных маршей, спусков (из бордюрного камня или бетонных маршей заводского изготовления) с оборудованием их металлическими поручнями;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7"/>
        </w:tabs>
        <w:autoSpaceDE w:val="0"/>
        <w:autoSpaceDN w:val="0"/>
        <w:spacing w:after="0" w:line="240" w:lineRule="auto"/>
        <w:ind w:left="1076" w:hanging="119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устройство пандусов для обеспечения беспрепятственного перемещения маломобильных групп</w:t>
      </w:r>
      <w:r w:rsidRPr="00B15588">
        <w:rPr>
          <w:rFonts w:ascii="Arial" w:hAnsi="Arial" w:cs="Arial"/>
          <w:spacing w:val="-13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населения;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123"/>
        </w:tabs>
        <w:autoSpaceDE w:val="0"/>
        <w:autoSpaceDN w:val="0"/>
        <w:spacing w:after="0" w:line="240" w:lineRule="auto"/>
        <w:ind w:right="129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</w:t>
      </w:r>
      <w:r w:rsidRPr="00B15588">
        <w:rPr>
          <w:rFonts w:ascii="Arial" w:hAnsi="Arial" w:cs="Arial"/>
          <w:spacing w:val="-1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ворот);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7"/>
        </w:tabs>
        <w:autoSpaceDE w:val="0"/>
        <w:autoSpaceDN w:val="0"/>
        <w:spacing w:after="0" w:line="229" w:lineRule="exact"/>
        <w:ind w:left="1076" w:hanging="119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установка вазонов,</w:t>
      </w:r>
      <w:r w:rsidRPr="00B15588">
        <w:rPr>
          <w:rFonts w:ascii="Arial" w:hAnsi="Arial" w:cs="Arial"/>
          <w:spacing w:val="-1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цветочниц;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89"/>
        </w:tabs>
        <w:autoSpaceDE w:val="0"/>
        <w:autoSpaceDN w:val="0"/>
        <w:spacing w:after="0" w:line="240" w:lineRule="auto"/>
        <w:ind w:right="125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</w:t>
      </w:r>
      <w:r w:rsidRPr="00B15588">
        <w:rPr>
          <w:rFonts w:ascii="Arial" w:hAnsi="Arial" w:cs="Arial"/>
          <w:spacing w:val="-2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др.;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123"/>
        </w:tabs>
        <w:autoSpaceDE w:val="0"/>
        <w:autoSpaceDN w:val="0"/>
        <w:spacing w:before="1" w:after="0" w:line="240" w:lineRule="auto"/>
        <w:ind w:right="129" w:firstLine="566"/>
        <w:contextualSpacing w:val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Перечень видов работ по благоустройству общественных территорий (пространств) включает: разработку проекта благоустройства, состоящего из следующих частей: проектно-сметная документация, в том числе инженерно-геодезические и инженерно-геологические изыскания, получение заключения о проверке правильности составления сметной документации на выполнение работ по благоустройству и/или достоверности определения сметной стоимости работ по благоустройству общественных территорий (пространств) ГАУ Московской области "Мособлгосэкспертизе";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установку ограждений (в том числе декоративных), заборов;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закупку и установку малых архитектурных форм, детского и спортивного оборудования; озеленение;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мощение и укладку иных покрытий; укладку асфальта;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устройство дорожек, в том числе велосипедных;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установку источников света, иллюминации, освещение, включая архитектурно-художественное;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установку информационных стендов и знаков;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изготовление и установку стел;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изготовление, установку или восстановление произведений монументально-декоративного искусства; замену инженерных коммуникаций (при необходимости) для проведения работ по благоустройству в рамках реализации утвержденной архитектурно-планировочной концепции;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 органа государственной экспертизы);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ремонт дорог, ремонт автомобильных дорог, уширение дорог и устройство тротуаров (в случае если указанные виды работ </w:t>
      </w:r>
      <w:r w:rsidRPr="00B15588">
        <w:rPr>
          <w:rFonts w:ascii="Arial" w:hAnsi="Arial" w:cs="Arial"/>
          <w:sz w:val="24"/>
          <w:szCs w:val="24"/>
        </w:rPr>
        <w:lastRenderedPageBreak/>
        <w:t>предусмотрены концепциями благоустройства общественных территорий муниципальных образований Московской области, согласованными до 1 января 2019 года художественным советом Главного управления архитектуры и градостроительства Московской области или с 15 февраля 2019 года - Экспертным советом);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работы по берегоукреплению (при необходимости осуществления таковых для проведения работ по благоустройству) в рамках реализации утвержденной архитектурно-планировочной концепции.</w:t>
      </w:r>
    </w:p>
    <w:p w:rsidR="00B15588" w:rsidRPr="00B15588" w:rsidRDefault="00B15588" w:rsidP="00B15588">
      <w:pPr>
        <w:pStyle w:val="af2"/>
        <w:ind w:left="95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Выполнение вышеперечисленных работ не должно быть связано с дорожной деятельностью.</w:t>
      </w:r>
    </w:p>
    <w:p w:rsidR="00B15588" w:rsidRPr="00B15588" w:rsidRDefault="00B15588" w:rsidP="00B15588">
      <w:pPr>
        <w:pStyle w:val="1"/>
        <w:numPr>
          <w:ilvl w:val="4"/>
          <w:numId w:val="46"/>
        </w:numPr>
        <w:tabs>
          <w:tab w:val="left" w:pos="2822"/>
        </w:tabs>
        <w:spacing w:before="1"/>
        <w:ind w:left="2821" w:hanging="352"/>
        <w:jc w:val="left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Минимальный перечень работ по благоустройству дворовых</w:t>
      </w:r>
      <w:r w:rsidRPr="00B15588">
        <w:rPr>
          <w:rFonts w:ascii="Arial" w:hAnsi="Arial" w:cs="Arial"/>
          <w:spacing w:val="-8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территорий</w:t>
      </w:r>
    </w:p>
    <w:p w:rsidR="00B15588" w:rsidRPr="00B15588" w:rsidRDefault="00B15588" w:rsidP="00B15588">
      <w:pPr>
        <w:pStyle w:val="af2"/>
        <w:spacing w:before="75"/>
        <w:ind w:left="392" w:firstLine="566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Минимальный перечень работ по благоустройству дворовых территорий включает в себя обустройство новых и/или модернизация существующих объектов благоустройства: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after="0" w:line="240" w:lineRule="auto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детская</w:t>
      </w:r>
      <w:r w:rsidRPr="00B15588">
        <w:rPr>
          <w:rFonts w:ascii="Arial" w:hAnsi="Arial" w:cs="Arial"/>
          <w:spacing w:val="1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площадка;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before="1" w:after="0" w:line="240" w:lineRule="auto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парковка;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before="1" w:after="0" w:line="229" w:lineRule="exact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озеленение;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after="0" w:line="229" w:lineRule="exact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наружное</w:t>
      </w:r>
      <w:r w:rsidRPr="00B15588">
        <w:rPr>
          <w:rFonts w:ascii="Arial" w:hAnsi="Arial" w:cs="Arial"/>
          <w:spacing w:val="-1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освещение;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after="0" w:line="240" w:lineRule="auto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информационный</w:t>
      </w:r>
      <w:r w:rsidRPr="00B15588">
        <w:rPr>
          <w:rFonts w:ascii="Arial" w:hAnsi="Arial" w:cs="Arial"/>
          <w:spacing w:val="-8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стенд;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after="0" w:line="240" w:lineRule="auto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контейнерная</w:t>
      </w:r>
      <w:r w:rsidRPr="00B15588">
        <w:rPr>
          <w:rFonts w:ascii="Arial" w:hAnsi="Arial" w:cs="Arial"/>
          <w:spacing w:val="-10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площадка;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before="1" w:after="0" w:line="240" w:lineRule="auto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лавочки</w:t>
      </w:r>
      <w:r w:rsidRPr="00B15588">
        <w:rPr>
          <w:rFonts w:ascii="Arial" w:hAnsi="Arial" w:cs="Arial"/>
          <w:spacing w:val="-2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(скамейки);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7"/>
        </w:tabs>
        <w:autoSpaceDE w:val="0"/>
        <w:autoSpaceDN w:val="0"/>
        <w:spacing w:after="0" w:line="240" w:lineRule="auto"/>
        <w:ind w:left="1076" w:hanging="119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урны.</w:t>
      </w:r>
    </w:p>
    <w:p w:rsidR="00B15588" w:rsidRPr="00B15588" w:rsidRDefault="00B15588" w:rsidP="00B15588">
      <w:pPr>
        <w:pStyle w:val="af2"/>
        <w:spacing w:before="1"/>
        <w:ind w:left="392" w:firstLine="617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При формировании предложений по благоустройству дворовых территорий заинтересованные лица, собственники помещений в многоквартирных домах вправе выбрать виды работ из минимального перечня.</w:t>
      </w:r>
    </w:p>
    <w:p w:rsidR="00B15588" w:rsidRPr="00B15588" w:rsidRDefault="00B15588" w:rsidP="00B15588">
      <w:pPr>
        <w:pStyle w:val="af2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af2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1"/>
        <w:numPr>
          <w:ilvl w:val="4"/>
          <w:numId w:val="46"/>
        </w:numPr>
        <w:tabs>
          <w:tab w:val="left" w:pos="2718"/>
        </w:tabs>
        <w:spacing w:before="183"/>
        <w:ind w:left="2718"/>
        <w:jc w:val="left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Дополнительный перечень работ по благоустройству дворовых</w:t>
      </w:r>
      <w:r w:rsidRPr="00B15588">
        <w:rPr>
          <w:rFonts w:ascii="Arial" w:hAnsi="Arial" w:cs="Arial"/>
          <w:spacing w:val="-10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территорий</w:t>
      </w:r>
    </w:p>
    <w:p w:rsidR="00B15588" w:rsidRPr="00B15588" w:rsidRDefault="00B15588" w:rsidP="00B15588">
      <w:pPr>
        <w:pStyle w:val="af2"/>
        <w:spacing w:before="10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pStyle w:val="af2"/>
        <w:ind w:left="392" w:right="119" w:firstLine="566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Дополнительный перечень работ по благоустройству дворовых территорий реализуется при условии обязательного трудового участия жителей многоквартирных домов, территория которых благоустраивается, и включает в себя обустройство новых и/или модернизация существующих объектов благоустройства: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before="2" w:after="0" w:line="240" w:lineRule="auto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спортивной площадки</w:t>
      </w:r>
      <w:r w:rsidRPr="00B15588">
        <w:rPr>
          <w:rFonts w:ascii="Arial" w:hAnsi="Arial" w:cs="Arial"/>
          <w:spacing w:val="-3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(воркаут);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before="1" w:after="0" w:line="229" w:lineRule="exact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площадки для</w:t>
      </w:r>
      <w:r w:rsidRPr="00B15588">
        <w:rPr>
          <w:rFonts w:ascii="Arial" w:hAnsi="Arial" w:cs="Arial"/>
          <w:spacing w:val="-3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отдыха;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after="0" w:line="229" w:lineRule="exact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приспособления для сушки</w:t>
      </w:r>
      <w:r w:rsidRPr="00B15588">
        <w:rPr>
          <w:rFonts w:ascii="Arial" w:hAnsi="Arial" w:cs="Arial"/>
          <w:spacing w:val="-2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белья;</w:t>
      </w:r>
    </w:p>
    <w:p w:rsidR="00B15588" w:rsidRPr="00B15588" w:rsidRDefault="00B15588" w:rsidP="00B15588">
      <w:pPr>
        <w:pStyle w:val="a3"/>
        <w:widowControl w:val="0"/>
        <w:numPr>
          <w:ilvl w:val="1"/>
          <w:numId w:val="44"/>
        </w:numPr>
        <w:tabs>
          <w:tab w:val="left" w:pos="1075"/>
        </w:tabs>
        <w:autoSpaceDE w:val="0"/>
        <w:autoSpaceDN w:val="0"/>
        <w:spacing w:after="0" w:line="240" w:lineRule="auto"/>
        <w:ind w:left="1074" w:hanging="117"/>
        <w:contextualSpacing w:val="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другие объекты общественного пользования по согласованию с заинтересованными</w:t>
      </w:r>
      <w:r w:rsidRPr="00B15588">
        <w:rPr>
          <w:rFonts w:ascii="Arial" w:hAnsi="Arial" w:cs="Arial"/>
          <w:spacing w:val="-5"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лицами.</w:t>
      </w:r>
    </w:p>
    <w:p w:rsidR="00B15588" w:rsidRPr="00B15588" w:rsidRDefault="00B15588" w:rsidP="00B15588">
      <w:pPr>
        <w:pStyle w:val="af2"/>
        <w:ind w:left="392" w:firstLine="566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При формировании предложений по благоустройству дворовых территорий заинтересованные лица, собственники помещений в многоквартирных домах вправе выбрать виды работ из дополнительного перечня.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spacing w:after="0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lastRenderedPageBreak/>
        <w:t>2. Цели муниципальной программы</w:t>
      </w:r>
    </w:p>
    <w:p w:rsidR="00B15588" w:rsidRPr="00B15588" w:rsidRDefault="00B15588" w:rsidP="00B15588">
      <w:pPr>
        <w:spacing w:after="0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Целями муниципальной программы являются: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обеспечение комфортных и безопасных условий проживания жителей городского округа Лобня;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- повышения качества и комфорта городской среды на территории городского округа Лобня.   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Для реализации целей муниципальной программы предусматривается</w:t>
      </w:r>
      <w:r w:rsidRPr="00B15588">
        <w:rPr>
          <w:rFonts w:ascii="Arial" w:hAnsi="Arial" w:cs="Arial"/>
          <w:b/>
          <w:sz w:val="24"/>
          <w:szCs w:val="24"/>
        </w:rPr>
        <w:t xml:space="preserve"> </w:t>
      </w:r>
      <w:r w:rsidRPr="00B15588">
        <w:rPr>
          <w:rFonts w:ascii="Arial" w:hAnsi="Arial" w:cs="Arial"/>
          <w:sz w:val="24"/>
          <w:szCs w:val="24"/>
        </w:rPr>
        <w:t>решение следующих задач: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повышение уровня благоустройства территорий городского округа Лобня;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повышение уровня благоустройства общественных территорий;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развитие формирования единого облика городского округа Лобня;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обеспечение создания, содержания и развития объектов благоустройства на территории городского округа Лобня;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повышение уровня вовлеченности заинтересованных граждан в реализацию мероприятий по благоустройству территорий.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spacing w:after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3.  Планируемые результаты реализации муниципальной программы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Реализация мероприятий муниципальной программы призвана системно решать накопившиеся проблемы и достичь следующих результатов: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создания условий и улучшения качества предоставляемых жилищно-коммунальных услуг;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- улучшения санитарного и эстетического состояния городского округа, создания комфортных условий проживания для жителей, формирования привлекательного внешнего облика городского округа. </w:t>
      </w:r>
    </w:p>
    <w:p w:rsidR="00B15588" w:rsidRPr="00B15588" w:rsidRDefault="00B15588" w:rsidP="00B1558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увеличение доли благоустроенных дворовых и общественных территорий на территории городского округа Лобня.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Состав показателей эффективности реализации Программы увязан с мероприятиями и позволяет оценить ожидаемые результаты и эффективность ее реализации на период до 2024 года.</w:t>
      </w:r>
    </w:p>
    <w:p w:rsidR="00B15588" w:rsidRPr="00B15588" w:rsidRDefault="00B15588" w:rsidP="00B15588">
      <w:pPr>
        <w:spacing w:after="0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spacing w:after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spacing w:after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4.  Возможные риски при реализации муниципальной программы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При реализации муниципальной программы под воздействием соответствующих внешних и внутренних факторов могут возникнуть определенные риски.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Основные возможные риски: 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недостижение целевых значений показателей результативности муниципальной программы и подпрограмм к 2024 году;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невыполнение мероприятий в установленные сроки по причине несогласованности действий муниципальных заказчиков программы и подпрограмм и исполнителей мероприятий подпрограммы;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lastRenderedPageBreak/>
        <w:t>- снижение объемов финансирования мероприятий муниципальной программы вследствие изменения прогнозируемых объемов доходов городского бюджета, бюджета Московской области или неполное предоставление средств из запланированных внебюджетных источников;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неэффективное и/или неполное использование возможностей, внедряемых в рамках муниципальной программы, технологий и ресурсов;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технические и технологические риски;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- методологические риски, связанные с отсутствием методических рекомендаций по применению нормативных правовых актов в сфере жилищно-коммунального хозяйства; 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организационные риски при необеспечении необходимого взаимодействия участников решения программных задач.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мероприятий муниципальной программы и подпрограмм и на основе его результатов вносит необходимые предложения координатору муниципальной программы для принятия соответствующих решений, в том числе по корректировке параметров муниципальной программы и подпрограмм.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Минимизация риска несогласованности действий участников муниципальной программы осуществляется в рамках оперативного взаимодействия муниципального заказчика муниципальной программы, муниципальных заказчиков подпрограмм, координатора муниципальной программы. 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округа, других уровней бюджета, учтенных при формировании финансовых параметров муниципальной программы, анализа и оценки результатов реализации мероприятий муниципальной программы в ходе ее исполнения. </w:t>
      </w:r>
    </w:p>
    <w:p w:rsidR="00B15588" w:rsidRPr="00B15588" w:rsidRDefault="00B15588" w:rsidP="00B15588">
      <w:pPr>
        <w:spacing w:after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5.  Финансирование муниципальной программы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Финансирование реализации муниципальной программы осуществляется за счет средств бюджета городского округа Лобня, бюджета Московской области, средств Федерального бюджета и внебюджетных средств.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Финансирование мероприятий муниципальной программы за счет бюджетных средств осуществляется в соответствии с бюджетным законодательством Российской Федерации.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Внебюджетными источниками финансирования программных мероприятий являются собственные средства участников муниципальной программы.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Объем финансирования мероприятий муниципальной программы и подпрограмм корректируется ежегодно после утверждения бюджета городского округа Лобня Московской области, бюджетов других уровней на очередной финансовый год и на плановый период.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spacing w:after="0"/>
        <w:ind w:left="567" w:hanging="27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spacing w:after="0"/>
        <w:ind w:left="567" w:hanging="27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6. Порядок взаимодействия</w:t>
      </w:r>
    </w:p>
    <w:p w:rsidR="00B15588" w:rsidRPr="00B15588" w:rsidRDefault="00B15588" w:rsidP="00B15588">
      <w:pPr>
        <w:spacing w:after="0"/>
        <w:ind w:left="567" w:hanging="27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lastRenderedPageBreak/>
        <w:t>ответственных за выполнение мероприятий программы</w:t>
      </w:r>
    </w:p>
    <w:p w:rsidR="00B15588" w:rsidRPr="00B15588" w:rsidRDefault="00B15588" w:rsidP="00B15588">
      <w:pPr>
        <w:spacing w:after="0"/>
        <w:ind w:left="567" w:hanging="27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с муниципальным заказчиком муниципальной программы</w:t>
      </w:r>
    </w:p>
    <w:p w:rsidR="00B15588" w:rsidRPr="00B15588" w:rsidRDefault="00B15588" w:rsidP="00B15588">
      <w:pPr>
        <w:spacing w:after="0"/>
        <w:ind w:left="567" w:hanging="27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Администрация городского округа Лобня, являющееся муниципальным заказчиком муниципальной программы, организует управление реализацией муниципальной программы и осуществляет взаимодействие с муниципальными заказчиками подпрограмм и ответственными за выполнение мероприятий программы, обеспечивая: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планирование реализации муниципальной программы в рамках поставленных задач и целевых ориентиров муниципальной программы на соответствующий финансовый год;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формирование прогноза объемов средств, необходимых на реализацию мероприятий муниципальной программы;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мониторинг целевых значений показателей муниципальной программы, подпрограмм и показателей мероприятий муниципальной программы;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осуществление анализа и оценки, фактически достигаемых значений показателей муниципальной программы в ходе ее реализации и по итогам отчетного периода;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осуществление ежегодной оценки результативности и эффективности мероприятий муниципальной программы и подпрограмм в ее составе, формируя аналитические справки и итоговые доклады о ходе реализации муниципальной программы в соответствии с Порядком;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контроль реализации мероприятий муниципальной программы в ходе ее реализации; 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внесение в установленном Порядке предложений о корректировке параметров муниципальной программы и подпрограмм в ее составе;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информационное сопровождение реализации муниципальной программы.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Исполнители мероприятий муниципальной программы, муниципальные заказчики подпрограмм готовят и представляют соответственно муниципальному заказчику муниципальной программы отчеты о ходе реализации мероприятий и о результатах реализованных мероприятий и подпрограмм.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Контроль выполнения основных мероприятий, включенных в подпрограммы муниципальной программы, и их реализации осуществляет заместители Главы Администрации городского округа Лобня.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Ответственность за реализацию муниципальной программы и обеспечение достижения значений количественных и качественных показателей эффективности реализации муниципальной программы возлагается на непосредственного муниципального заказчика программы – Управление жилищно-коммунального хозяйства и благоустройства Администрации городского округа Лобня.</w:t>
      </w:r>
    </w:p>
    <w:p w:rsidR="00B15588" w:rsidRPr="00B15588" w:rsidRDefault="00B15588" w:rsidP="00B15588">
      <w:pPr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br w:type="page"/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B15588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15588" w:rsidRPr="00B15588" w:rsidRDefault="00B15588" w:rsidP="00B15588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</w:t>
      </w:r>
      <w:r w:rsidRPr="00476971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B15588">
        <w:rPr>
          <w:rFonts w:ascii="Arial" w:eastAsia="Calibri" w:hAnsi="Arial" w:cs="Arial"/>
          <w:bCs/>
          <w:color w:val="00000A"/>
          <w:sz w:val="24"/>
          <w:szCs w:val="24"/>
        </w:rPr>
        <w:t>04.12.2020 № 1253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Приложение № 3 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от 27.12.2019 № 1882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B15588">
        <w:rPr>
          <w:rFonts w:ascii="Arial" w:hAnsi="Arial" w:cs="Arial"/>
          <w:sz w:val="24"/>
          <w:szCs w:val="24"/>
          <w:lang w:val="en-US"/>
        </w:rPr>
        <w:t>I</w:t>
      </w:r>
      <w:r w:rsidRPr="00B15588">
        <w:rPr>
          <w:rFonts w:ascii="Arial" w:hAnsi="Arial" w:cs="Arial"/>
          <w:sz w:val="24"/>
          <w:szCs w:val="24"/>
        </w:rPr>
        <w:t xml:space="preserve"> «</w:t>
      </w:r>
      <w:r w:rsidRPr="00B15588">
        <w:rPr>
          <w:rFonts w:ascii="Arial" w:hAnsi="Arial" w:cs="Arial"/>
          <w:sz w:val="24"/>
          <w:szCs w:val="24"/>
          <w:lang w:eastAsia="en-US"/>
        </w:rPr>
        <w:t>Комфортная городская среда</w:t>
      </w:r>
      <w:r w:rsidRPr="00B15588">
        <w:rPr>
          <w:rFonts w:ascii="Arial" w:hAnsi="Arial" w:cs="Arial"/>
          <w:sz w:val="24"/>
          <w:szCs w:val="24"/>
        </w:rPr>
        <w:t>»</w:t>
      </w:r>
    </w:p>
    <w:p w:rsidR="00B15588" w:rsidRPr="00B15588" w:rsidRDefault="00B15588" w:rsidP="00B15588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4"/>
        <w:gridCol w:w="1560"/>
        <w:gridCol w:w="1701"/>
        <w:gridCol w:w="1559"/>
        <w:gridCol w:w="1559"/>
        <w:gridCol w:w="1418"/>
        <w:gridCol w:w="2852"/>
      </w:tblGrid>
      <w:tr w:rsidR="00B15588" w:rsidRPr="00B15588" w:rsidTr="00B15588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городского округа Лобня Локтева Л.Н., Холиков А.Г.</w:t>
            </w:r>
          </w:p>
        </w:tc>
      </w:tr>
      <w:tr w:rsidR="00B15588" w:rsidRPr="00B15588" w:rsidTr="00B15588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городского округа Лобня</w:t>
            </w:r>
          </w:p>
        </w:tc>
      </w:tr>
      <w:tr w:rsidR="00B15588" w:rsidRPr="00B15588" w:rsidTr="00B15588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B15588" w:rsidRPr="00B15588" w:rsidTr="00B15588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I «Комфортная городская среда»</w:t>
            </w:r>
          </w:p>
        </w:tc>
      </w:tr>
      <w:tr w:rsidR="00B15588" w:rsidRPr="00B15588" w:rsidTr="00B15588">
        <w:trPr>
          <w:jc w:val="center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B15588" w:rsidRPr="00B15588" w:rsidTr="00B15588">
        <w:trPr>
          <w:trHeight w:val="337"/>
          <w:jc w:val="center"/>
        </w:trPr>
        <w:tc>
          <w:tcPr>
            <w:tcW w:w="4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</w:tr>
      <w:tr w:rsidR="00B15588" w:rsidRPr="00B15588" w:rsidTr="00B15588">
        <w:trPr>
          <w:trHeight w:val="30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189 017,27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38 601,57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33 715,7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55 700,0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</w:tr>
      <w:tr w:rsidR="00B15588" w:rsidRPr="00B15588" w:rsidTr="00B15588">
        <w:trPr>
          <w:trHeight w:val="52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109 550,2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34 750,2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74 800,0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5588" w:rsidRPr="00B15588" w:rsidTr="00B15588">
        <w:trPr>
          <w:trHeight w:val="1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5588" w:rsidRPr="00B15588" w:rsidTr="00B15588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5588" w:rsidRPr="00B15588" w:rsidTr="00B15588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378 567,47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73 351,77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113 715,7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130 500,0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</w:tr>
    </w:tbl>
    <w:p w:rsidR="00B15588" w:rsidRPr="00B15588" w:rsidRDefault="00B15588" w:rsidP="00B15588">
      <w:pPr>
        <w:pStyle w:val="ConsPlusNormal"/>
        <w:ind w:left="8505"/>
        <w:rPr>
          <w:rFonts w:ascii="Arial" w:hAnsi="Arial" w:cs="Arial"/>
          <w:sz w:val="24"/>
          <w:szCs w:val="24"/>
        </w:rPr>
        <w:sectPr w:rsidR="00B15588" w:rsidRPr="00B15588" w:rsidSect="00B1558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B15588" w:rsidRPr="00B15588" w:rsidRDefault="00B15588" w:rsidP="00B15588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lastRenderedPageBreak/>
        <w:t>1.  Характеристика сферы реализации муниципальной подпрограммы</w:t>
      </w:r>
    </w:p>
    <w:p w:rsidR="00B15588" w:rsidRPr="00B15588" w:rsidRDefault="00B15588" w:rsidP="00B15588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«Комфортная городская среда»</w:t>
      </w:r>
    </w:p>
    <w:p w:rsidR="00B15588" w:rsidRPr="00B15588" w:rsidRDefault="00B15588" w:rsidP="00B1558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Муниципальная подпрограмма «Комфортная городская среда» (далее – подпрограмма) сформирована в рамках выполнения задач муниципальной программы «Формирование современной комфортной городской среды на территории городского округа Лобня».</w:t>
      </w:r>
    </w:p>
    <w:p w:rsidR="00B15588" w:rsidRPr="00B15588" w:rsidRDefault="00B15588" w:rsidP="00B155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В целях обеспечения и повышения уровня комфортности и безопасности условий жизнедеятельности граждан, улучшения состояния и эстетического восприятия территории Московской области в регионе принят </w:t>
      </w:r>
      <w:hyperlink r:id="rId6" w:history="1">
        <w:r w:rsidRPr="00B15588">
          <w:rPr>
            <w:rFonts w:ascii="Arial" w:hAnsi="Arial" w:cs="Arial"/>
            <w:sz w:val="24"/>
            <w:szCs w:val="24"/>
          </w:rPr>
          <w:t>Закон</w:t>
        </w:r>
      </w:hyperlink>
      <w:r w:rsidRPr="00B15588">
        <w:rPr>
          <w:rFonts w:ascii="Arial" w:hAnsi="Arial" w:cs="Arial"/>
          <w:sz w:val="24"/>
          <w:szCs w:val="24"/>
        </w:rPr>
        <w:t xml:space="preserve"> Московской области N 191/2014-ОЗ "О благоустройстве в Московской области", который дал четкое определение дворовой территории.</w:t>
      </w:r>
    </w:p>
    <w:p w:rsidR="00B15588" w:rsidRPr="00B15588" w:rsidRDefault="00B15588" w:rsidP="00B155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Дворовая территория - это сформированная территория,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К вопросам местного значения относятся комплексного благоустройства дворовых территорий. На 2017 год выполнены работы по комплексному благоустройству 47 дворовых территорий. </w:t>
      </w:r>
    </w:p>
    <w:p w:rsidR="00B15588" w:rsidRPr="00B15588" w:rsidRDefault="00B15588" w:rsidP="00B15588">
      <w:pPr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2.  Цели муниципальной подпрограммы:</w:t>
      </w:r>
    </w:p>
    <w:p w:rsidR="00B15588" w:rsidRPr="00B15588" w:rsidRDefault="00B15588" w:rsidP="00B15588">
      <w:pPr>
        <w:spacing w:after="0"/>
        <w:ind w:firstLine="539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-обеспечение комфортной световой среды на территории городского округа Лобня;</w:t>
      </w:r>
    </w:p>
    <w:p w:rsidR="00B15588" w:rsidRPr="00B15588" w:rsidRDefault="00B15588" w:rsidP="00B15588">
      <w:pPr>
        <w:spacing w:after="0"/>
        <w:ind w:firstLine="53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формирование современного внешнего облика городского округа Лобня.</w:t>
      </w:r>
    </w:p>
    <w:p w:rsidR="00B15588" w:rsidRPr="00B15588" w:rsidRDefault="00B15588" w:rsidP="00B15588">
      <w:pPr>
        <w:spacing w:after="0"/>
        <w:ind w:firstLine="53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3. Задачи муниципальной подпрограммы:</w:t>
      </w: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организация, содержание, благоустройство дворовых и общественных территорий городского округа Лобня;</w:t>
      </w: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увеличение количества благоустроенных дворовых и общественных территорий городского округа Лобня.</w:t>
      </w:r>
    </w:p>
    <w:p w:rsidR="00B15588" w:rsidRPr="00B15588" w:rsidRDefault="00B15588" w:rsidP="00B15588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4</w:t>
      </w:r>
      <w:r w:rsidRPr="00B15588">
        <w:rPr>
          <w:rFonts w:ascii="Arial" w:hAnsi="Arial" w:cs="Arial"/>
          <w:sz w:val="24"/>
          <w:szCs w:val="24"/>
        </w:rPr>
        <w:t xml:space="preserve">. </w:t>
      </w:r>
      <w:r w:rsidRPr="00B15588">
        <w:rPr>
          <w:rFonts w:ascii="Arial" w:hAnsi="Arial" w:cs="Arial"/>
          <w:b/>
          <w:sz w:val="24"/>
          <w:szCs w:val="24"/>
        </w:rPr>
        <w:t>Характеристика основных мероприятий муниципальной подпрограммы</w:t>
      </w: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указанных задач, содержится в данной подпрограмме и включает в себя: </w:t>
      </w: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благоустройство общественных территорий;</w:t>
      </w: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комплексное благоустройство дворовых территорий.</w:t>
      </w: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lastRenderedPageBreak/>
        <w:t>5. Перечень видов работ по благоустройству.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ремонт асфальтового покрытия;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модернизация и/или обустройство детских площадок;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озеленение;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установка информационных стендов;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установка урн;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установка скамеек;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модернизация и/или обустройство контейнерных площадок;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модернизация и/или обустройство уличного освещения.</w:t>
      </w: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ind w:firstLine="128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Планируемые результаты (показатели эффективности)</w:t>
      </w:r>
      <w:r w:rsidRPr="00B15588">
        <w:rPr>
          <w:rFonts w:ascii="Arial" w:hAnsi="Arial" w:cs="Arial"/>
          <w:sz w:val="24"/>
          <w:szCs w:val="24"/>
        </w:rPr>
        <w:t xml:space="preserve"> реализации муниципальной подпрограммы и их динамики по годам реализации подпрограммы приведены в муниципальной программе.</w:t>
      </w:r>
    </w:p>
    <w:p w:rsidR="00B15588" w:rsidRPr="00B15588" w:rsidRDefault="00B15588" w:rsidP="00B15588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Методика расчета показателей: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1. Количество разработанных архитектурно-планировочных концепций благоустройства общественных территорий, ед.: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Количество разработанных архитектурно-планировочных концепций благоустройства зависит от выбранного количества общественных территорий, включенных в муниципальную программу на соответствующий год.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2.  Количество благоустроенных общественных территорий (в разрезе видов территорий), в том числе: - зоны отдыха; пешеходные зоны; набережные; скверы; площади, ед.: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Проведена инвентаризация общественных территорий в г.о. Лобня – 12 ед. В 2017 году проведены работы по благоустройству 3 общественных территорий, в рамках данной программы предусмотрено благоустройство всех общественных территорий в срок до 2024 года, а именно: 2018, 2019,2020,2021,2022 - по 1 территории в год, 2023,2024 – по 2 территории в год.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3. Количество разработанных проектов благоустройства общественных территорий, ед.: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Количество разработанных проектов благоустройства зависит от выбранного количества общественных территорий, включенных в муниципальную программу на соответствующий год.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 4. Количество установленных детских игровых площадок, ед.: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Плановые значения показателя определяются в относительном и абсолютном выражении, нарастающим итогом и составляют не менее 10% от общего количества дворов городского округа Лобня.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5. Обеспеченность обустроенными дворовыми территориями, %, ед.: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Плановые значения показателя "Обеспеченность обустроенными дворовыми территориями" определяются в относительном и абсолютном выражении. Рассчитывается как отношение количества обустроенных дворовых территорий, где проведены мероприятия </w:t>
      </w:r>
      <w:r w:rsidRPr="00B15588">
        <w:rPr>
          <w:rFonts w:ascii="Arial" w:hAnsi="Arial" w:cs="Arial"/>
          <w:sz w:val="24"/>
          <w:szCs w:val="24"/>
        </w:rPr>
        <w:lastRenderedPageBreak/>
        <w:t>по обустройству детских игровых к общему количеству дворовых территорий нарастающим итогом в соответствующем году (не менее 10% от общего количества);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6. Увеличение площади дворовых территорий, приведенных в нормативное состояние, кв.м.: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Плановое значение показателя определяется в абсолютном выражении. Рассчитывается, как отношение количества обустроенных дворовых территорий, где проведены территории приведены в нормативное состояние, к общему количеству дворовых территорий с нарастающим итогом в соответствующем году (не менее 10% от общего количества).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7. Увеличение площади асфальтового покрытия дворовых территорий, кв. м.: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Площадь отремонтированного асфальтового покрытия дворовых территорий в текущем году.</w:t>
      </w:r>
    </w:p>
    <w:p w:rsidR="00B15588" w:rsidRPr="00B15588" w:rsidRDefault="00B15588" w:rsidP="00B1558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8. Ликвидация несанкционированных навалов и свалок мусора, куб.м.: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Объем ликвидированных свалок и навалов мусора, утвержденных Государственным административно-техническим надзором, в текущем году.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9. Установка малых архитектурных форм на территории городского округа Лобня, ед.: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Доукомплектация детских игровых площадок на территории городского округа Лобня.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10. Приобретение техники для нужд благоустройства территории городского округа Лобня, ед.: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Обновление и увеличение парка техники на территории городского округа Лобня.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11. Доля граждан, принявших участие в решении вопросов развития городской среды от общего количества граждан в возрасте от 14 лет, %: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  <w:lang w:val="en-US"/>
        </w:rPr>
        <w:t>P</w:t>
      </w:r>
      <w:r w:rsidRPr="00B15588">
        <w:rPr>
          <w:rFonts w:ascii="Arial" w:hAnsi="Arial" w:cs="Arial"/>
          <w:sz w:val="24"/>
          <w:szCs w:val="24"/>
        </w:rPr>
        <w:t xml:space="preserve"> = </w:t>
      </w:r>
      <w:r w:rsidRPr="00B15588">
        <w:rPr>
          <w:rFonts w:ascii="Arial" w:hAnsi="Arial" w:cs="Arial"/>
          <w:sz w:val="24"/>
          <w:szCs w:val="24"/>
          <w:lang w:val="en-US"/>
        </w:rPr>
        <w:t>K</w:t>
      </w:r>
      <w:r w:rsidRPr="00B15588">
        <w:rPr>
          <w:rFonts w:ascii="Arial" w:hAnsi="Arial" w:cs="Arial"/>
          <w:sz w:val="24"/>
          <w:szCs w:val="24"/>
        </w:rPr>
        <w:t>жит./Ч*100%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Р – доля жителей;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  <w:lang w:val="en-US"/>
        </w:rPr>
        <w:t>K</w:t>
      </w:r>
      <w:r w:rsidRPr="00B15588">
        <w:rPr>
          <w:rFonts w:ascii="Arial" w:hAnsi="Arial" w:cs="Arial"/>
          <w:sz w:val="24"/>
          <w:szCs w:val="24"/>
        </w:rPr>
        <w:t>жит. – количество жителей, принявших участие в решении вопросов развития городской среды в текущем году, чел.;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Ч – численность населения городского округа Лобня старше 14 лет на 01.01.2018г., чел.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По состоянию на 01.01.2018г. численность населения на 01.01.2018г. на территории городского округа Лобня составляет 70 133ч.</w:t>
      </w:r>
    </w:p>
    <w:p w:rsidR="00B15588" w:rsidRPr="00B15588" w:rsidRDefault="00B15588" w:rsidP="00B155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12. 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территорий, %: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Количество зависит от выбранного количества общественных территорий, включенных в муниципальную программу на соответствующий год.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   13. 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территорий, %: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Количество зависит от выбранного количества дворовых территорий, включенных в муниципальную программу на соответствующий год.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lastRenderedPageBreak/>
        <w:t>14.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%.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15. Доля городов с благоприятной средой от общего количества городов, ед./%: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Методика расчета показателя разрабатывается в Минстрой РФ.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16. Среднее значение индекса качества городской среды по Российской Федерации, %: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Методика расчета показателя разрабатывается в Минстрой РФ.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rPr>
          <w:rFonts w:ascii="Arial" w:eastAsia="Times New Roman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br w:type="page"/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DB410B" w:rsidRPr="00B15588" w:rsidRDefault="00DB410B" w:rsidP="00DB410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</w:t>
      </w:r>
      <w:r w:rsidRPr="00476971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B15588">
        <w:rPr>
          <w:rFonts w:ascii="Arial" w:eastAsia="Calibri" w:hAnsi="Arial" w:cs="Arial"/>
          <w:bCs/>
          <w:color w:val="00000A"/>
          <w:sz w:val="24"/>
          <w:szCs w:val="24"/>
        </w:rPr>
        <w:t>04.12.2020 № 1253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Приложение № 4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от 27.12.2019 № 1882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jc w:val="both"/>
        <w:rPr>
          <w:rFonts w:ascii="Arial" w:hAnsi="Arial" w:cs="Arial"/>
          <w:sz w:val="24"/>
          <w:szCs w:val="24"/>
          <w:lang w:eastAsia="en-US"/>
        </w:rPr>
      </w:pPr>
    </w:p>
    <w:p w:rsidR="00B15588" w:rsidRPr="00B15588" w:rsidRDefault="00B15588" w:rsidP="00B15588">
      <w:pPr>
        <w:pStyle w:val="ConsPlusNormal"/>
        <w:spacing w:after="200"/>
        <w:jc w:val="center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B15588">
        <w:rPr>
          <w:rFonts w:ascii="Arial" w:hAnsi="Arial" w:cs="Arial"/>
          <w:bCs/>
          <w:sz w:val="24"/>
          <w:szCs w:val="24"/>
          <w:lang w:val="en-US"/>
        </w:rPr>
        <w:t>I</w:t>
      </w:r>
      <w:r w:rsidRPr="00B15588">
        <w:rPr>
          <w:rFonts w:ascii="Arial" w:hAnsi="Arial" w:cs="Arial"/>
          <w:sz w:val="24"/>
          <w:szCs w:val="24"/>
        </w:rPr>
        <w:t xml:space="preserve"> «Комфортная городская среда»</w:t>
      </w:r>
    </w:p>
    <w:tbl>
      <w:tblPr>
        <w:tblW w:w="153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0"/>
        <w:gridCol w:w="852"/>
        <w:gridCol w:w="1699"/>
        <w:gridCol w:w="1276"/>
        <w:gridCol w:w="1146"/>
        <w:gridCol w:w="1066"/>
        <w:gridCol w:w="1091"/>
        <w:gridCol w:w="1091"/>
        <w:gridCol w:w="965"/>
        <w:gridCol w:w="1134"/>
        <w:gridCol w:w="1247"/>
        <w:gridCol w:w="1012"/>
      </w:tblGrid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1699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Объем финансирования мероприятия в году, предшествующему году начала реализации (тыс. руб.)</w:t>
            </w:r>
          </w:p>
        </w:tc>
        <w:tc>
          <w:tcPr>
            <w:tcW w:w="1146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5347" w:type="dxa"/>
            <w:gridSpan w:val="5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Результаты выполнения мероприятия подпрограммы</w:t>
            </w:r>
          </w:p>
        </w:tc>
      </w:tr>
      <w:tr w:rsidR="00B15588" w:rsidRPr="00B15588" w:rsidTr="00B15588">
        <w:trPr>
          <w:trHeight w:val="1940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2022          год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2023         год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1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Основное мероприятие 1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«Благоустройство общественных территорий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области»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171 727,57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46511,87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33715,7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Управление благоустройства и дорожного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 общественных террит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орий</w:t>
            </w: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160472,57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35 256,87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33715,7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11 255,0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11 255,0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1.1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2:</w:t>
            </w:r>
          </w:p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Приобретение и установка технических сооружений (устройств)для развлечений, оснащенных электрическим приводом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1.2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Изготовление и установка стел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11847,37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11847,37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Управление благоустройства и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Установка стелы</w:t>
            </w: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городского </w:t>
            </w: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592,37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592,37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11255,0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11255,0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1.3 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4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Комплексное благоустройство территорий муниципальных образований Московской области 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1.4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5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Реализация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мероприятий по организации функциональных зон в парках культуры и отдыха 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1.5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6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Устройство контейнерных площадок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Приобретение коммунальной техники за счет средств местного бюджета</w:t>
            </w: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2020-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ние благоустройства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1.7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8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Создание новых и (или) благоустройство существующих парков культуры и отдыха за счет средств местного бюджета</w:t>
            </w: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1.8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Мероприятие 9 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Обустройство и установка детских игровых площадок на территории муниципальных образований Московской области за счет средств местного бюджета </w:t>
            </w:r>
          </w:p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13 872,2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1656,5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3 215,7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хозяйства, Управление по работе с территориями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13 872,2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1656,5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3 215,7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1.9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10: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Устройство и капитальный ремонт архитектурно-художественного освещения в рамках реализации проекта "Светлый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город"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1.10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11: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1.11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12: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Обустройство и установка детских игровых площадок на территории парков культуры и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отдыха Московской области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1.12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Мероприятие 13: 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Ремонт дворовых территорий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146 008,0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33008,00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146 008,0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33008,00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1.13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14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1.14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Мероприятие 15: 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1.15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16: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Выполнение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1.16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17: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Оплата кредиторской задолженности за выполненные работы по устройству контейнерных площадок в 2019 году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Основное мероприятие F2. Федеральный проект «Формирование комфортной городской среды»*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vAlign w:val="center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185684,32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206 839,9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26839,9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100000,0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B15588" w:rsidRPr="00B15588" w:rsidTr="00B15588">
        <w:trPr>
          <w:trHeight w:val="489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75148,86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28 544,7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3344,7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110535,46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98 295,2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23495,2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74800,0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4 Реализация программ формирования современной городской среды в части благоустройства общественных территорий в исторических городах федерального значения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Благоу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стройство общественный территорий городского округа Лобня</w:t>
            </w: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2.3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6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Благоустройство общественных территорий в малых городах и исторических поселениях-победителях Всероссийского конкурса лучших проектов создания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комфортной городской среды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100 000,0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Реализация проекта «Река времени»</w:t>
            </w: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74 800,0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74 800,0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25 200,0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7: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Pr="00B155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121,</w:t>
            </w:r>
            <w:r w:rsidRPr="00B155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Pr="00B155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121,</w:t>
            </w:r>
            <w:r w:rsidRPr="00B155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Проведение ПИР в 2020, в2021 реализация проекта «Река времени»</w:t>
            </w: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121,</w:t>
            </w:r>
            <w:r w:rsidRPr="00B155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121,</w:t>
            </w:r>
            <w:r w:rsidRPr="00B155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Pr="00B155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  <w:r w:rsidRPr="00B1558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Pr="00B155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  <w:r w:rsidRPr="00B1558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8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34 048,92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14 718,6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14 718,6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8 682,47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3 223,4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3 223,4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25 366,45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11 495,2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11 495,2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538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9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Приобретение коммунальной техники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10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Устройство и капитальный ремонт электросетевого хозяйства, систем наружного освещения в рамках реализации проекта «Светлый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город»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119442,6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34273,59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85169,01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13 Премирование победителей смотра-конкурса «Парки Подмосковья»"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99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15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32192,8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Комплексное благоустройство и содержание дворовых территорий</w:t>
            </w: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32192,8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2.10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Мероприятие 17 Устройство и капитальный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</w:t>
            </w: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2.11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20: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(организация зон активного отдыха в парках </w:t>
            </w: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культуры и отдыха)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2.12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2.51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Реализация проекта «Река времени»</w:t>
            </w: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3573" w:type="dxa"/>
            <w:gridSpan w:val="3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«Комфортная городская среда»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378 567,47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73 351,77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113 715,7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130 500,0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247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3573" w:type="dxa"/>
            <w:gridSpan w:val="3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189 017,27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38 601,57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33 715,7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55 700,0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3573" w:type="dxa"/>
            <w:gridSpan w:val="3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109 550,2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34 750,2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74 800,0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3573" w:type="dxa"/>
            <w:gridSpan w:val="3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3573" w:type="dxa"/>
            <w:gridSpan w:val="3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  <w:sectPr w:rsidR="00B15588" w:rsidRPr="00B15588" w:rsidSect="00B1558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Приложение № 4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DB410B" w:rsidRPr="00B15588" w:rsidRDefault="00DB410B" w:rsidP="00DB410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</w:t>
      </w:r>
      <w:r w:rsidRPr="00476971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B15588">
        <w:rPr>
          <w:rFonts w:ascii="Arial" w:eastAsia="Calibri" w:hAnsi="Arial" w:cs="Arial"/>
          <w:bCs/>
          <w:color w:val="00000A"/>
          <w:sz w:val="24"/>
          <w:szCs w:val="24"/>
        </w:rPr>
        <w:t>04.12.2020 № 1253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Приложение № 5 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от 27.12.2019 № 1882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B15588">
        <w:rPr>
          <w:rFonts w:ascii="Arial" w:hAnsi="Arial" w:cs="Arial"/>
          <w:sz w:val="24"/>
          <w:szCs w:val="24"/>
          <w:lang w:val="en-US"/>
        </w:rPr>
        <w:t>II</w:t>
      </w:r>
      <w:r w:rsidRPr="00B15588">
        <w:rPr>
          <w:rFonts w:ascii="Arial" w:hAnsi="Arial" w:cs="Arial"/>
          <w:sz w:val="24"/>
          <w:szCs w:val="24"/>
        </w:rPr>
        <w:t xml:space="preserve"> «Благоустройство территорий»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4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5"/>
        <w:gridCol w:w="1701"/>
        <w:gridCol w:w="1559"/>
        <w:gridCol w:w="1418"/>
        <w:gridCol w:w="1559"/>
        <w:gridCol w:w="1701"/>
        <w:gridCol w:w="2025"/>
      </w:tblGrid>
      <w:tr w:rsidR="00B15588" w:rsidRPr="00B15588" w:rsidTr="00B1558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городского округа Лобня Локтева Л.Н., Холиков А.Г.</w:t>
            </w:r>
          </w:p>
        </w:tc>
      </w:tr>
      <w:tr w:rsidR="00B15588" w:rsidRPr="00B15588" w:rsidTr="00B1558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городского округа Лобня</w:t>
            </w:r>
          </w:p>
        </w:tc>
      </w:tr>
      <w:tr w:rsidR="00B15588" w:rsidRPr="00B15588" w:rsidTr="00B1558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B15588" w:rsidRPr="00B15588" w:rsidTr="00B1558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</w:t>
            </w:r>
            <w:r w:rsidRPr="00B15588"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«Благоустройство территорий» </w:t>
            </w:r>
          </w:p>
        </w:tc>
      </w:tr>
      <w:tr w:rsidR="00B15588" w:rsidRPr="00B15588" w:rsidTr="00B15588">
        <w:trPr>
          <w:jc w:val="center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B15588" w:rsidRPr="00B15588" w:rsidTr="00B15588">
        <w:trPr>
          <w:trHeight w:val="337"/>
          <w:jc w:val="center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</w:tr>
      <w:tr w:rsidR="00B15588" w:rsidRPr="00B15588" w:rsidTr="00B15588">
        <w:trPr>
          <w:trHeight w:val="308"/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147976,2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</w:tr>
      <w:tr w:rsidR="00B15588" w:rsidRPr="00B15588" w:rsidTr="00B15588">
        <w:trPr>
          <w:trHeight w:val="524"/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5588" w:rsidRPr="00B15588" w:rsidTr="00B15588">
        <w:trPr>
          <w:trHeight w:val="170"/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5588" w:rsidRPr="00B15588" w:rsidTr="00B1558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5588" w:rsidRPr="00B15588" w:rsidTr="00B15588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147976,2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</w:tr>
    </w:tbl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  <w:sectPr w:rsidR="00B15588" w:rsidRPr="00B15588" w:rsidSect="00B1558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B15588" w:rsidRPr="00B15588" w:rsidRDefault="00B15588" w:rsidP="00B15588">
      <w:pPr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1.  Характеристика сферы реализации муниципальной подпрограммы</w:t>
      </w:r>
    </w:p>
    <w:p w:rsidR="00B15588" w:rsidRPr="00B15588" w:rsidRDefault="00B15588" w:rsidP="00B15588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«Благоустройство территорий города»</w:t>
      </w:r>
    </w:p>
    <w:p w:rsidR="00B15588" w:rsidRPr="00B15588" w:rsidRDefault="00B15588" w:rsidP="00B1558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Муниципальная подпрограмма «Благоустройство территорий города» (далее – подпрограмма) сформирована в рамках выполнения задач муниципальной программы «Формирование современной комфортной городской среды» на 2018-2022 годы.</w:t>
      </w:r>
    </w:p>
    <w:p w:rsidR="00B15588" w:rsidRPr="00B15588" w:rsidRDefault="00B15588" w:rsidP="00B15588">
      <w:pPr>
        <w:spacing w:after="0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вопросам местного значения относятся организация уличного освещения. На данный момент протяженность линий уличного освещения составляет 280 км, которая постепенно увеличивается с застройкой новых территорий города и ростом доли освещенных улиц и дорог. Объекты системы наружного освещения, электросетевое хозяйство необходимо содержать и осуществлять их техническое обслуживание, а также обеспечивать бесперебойное электроснабжение. В 2016 году на уличное освещение использовано 5 844,8 тыс.кВт.ч.</w:t>
      </w:r>
    </w:p>
    <w:p w:rsidR="00B15588" w:rsidRPr="00B15588" w:rsidRDefault="00B15588" w:rsidP="00B15588">
      <w:pPr>
        <w:spacing w:after="0"/>
        <w:ind w:firstLine="53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Одним из условий улучшения качества жизни населения, безопасности проживания является бесперебойное функционирование, эффективная работа и развитие систем городского наружного освещения.  Для формирования современного внешнего облика города, в часы вечернего сумрака и ночное время первостепенное значение имеет архитектурно-художественная подсветка. Становится актуальной идея, что ночной вид города имеет не только функциональное значение обеспечения безопасности, но и эстетическое и может стать  его визитной карточкой. На сегодняшний день в городе имеется несколько разрозненных световых неоновых конструкций на фасадах, необходимо начать системную работу над городской подсветкой зданий, площадей, скверов, памятных мест и прочих объектов, таким образом, формировать комфортную городскую световую среду. </w:t>
      </w:r>
    </w:p>
    <w:p w:rsidR="00B15588" w:rsidRPr="00B15588" w:rsidRDefault="00B15588" w:rsidP="00B15588">
      <w:pPr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2.  Цели муниципальной подпрограммы:</w:t>
      </w:r>
    </w:p>
    <w:p w:rsidR="00B15588" w:rsidRPr="00B15588" w:rsidRDefault="00B15588" w:rsidP="00B15588">
      <w:pPr>
        <w:spacing w:after="0"/>
        <w:ind w:firstLine="539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-обеспечение комфортной световой среды на территории города;</w:t>
      </w:r>
    </w:p>
    <w:p w:rsidR="00B15588" w:rsidRPr="00B15588" w:rsidRDefault="00B15588" w:rsidP="00B15588">
      <w:pPr>
        <w:spacing w:after="0"/>
        <w:ind w:firstLine="539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формирование современного внешнего облика города.</w:t>
      </w:r>
    </w:p>
    <w:p w:rsidR="00B15588" w:rsidRPr="00B15588" w:rsidRDefault="00B15588" w:rsidP="00B15588">
      <w:pPr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3.  Задачи муниципальной подпрограммы: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организация, содержание, эксплуатация системы наружного освещения;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модернизация и развитие городской системы наружного освещения.</w:t>
      </w:r>
    </w:p>
    <w:p w:rsidR="00B15588" w:rsidRPr="00B15588" w:rsidRDefault="00B15588" w:rsidP="00B15588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4</w:t>
      </w:r>
      <w:r w:rsidRPr="00B15588">
        <w:rPr>
          <w:rFonts w:ascii="Arial" w:hAnsi="Arial" w:cs="Arial"/>
          <w:sz w:val="24"/>
          <w:szCs w:val="24"/>
        </w:rPr>
        <w:t xml:space="preserve">. </w:t>
      </w:r>
      <w:r w:rsidRPr="00B15588">
        <w:rPr>
          <w:rFonts w:ascii="Arial" w:hAnsi="Arial" w:cs="Arial"/>
          <w:b/>
          <w:sz w:val="24"/>
          <w:szCs w:val="24"/>
        </w:rPr>
        <w:t>Характеристика основных мероприятий муниципальной подпрограммы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указанных задач, содержится в Приложении №1 к данной подпрограмме и включает в себя: 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содержание и ремонт объектов наружного освещения;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оплата за электроэнергию по уличному освещению.</w:t>
      </w:r>
    </w:p>
    <w:p w:rsidR="00B15588" w:rsidRPr="00B15588" w:rsidRDefault="00B15588" w:rsidP="00B15588">
      <w:pPr>
        <w:tabs>
          <w:tab w:val="left" w:pos="1380"/>
        </w:tabs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устройство и капитальный ремонт электросетевого хозяйства систем наружного и архитектурно-художественного освещения в рамках реализации приоритетного проекта «Светлый город» Планируемые результаты (показатели эффективности) реализации муниципальной подпрограммы и их динамики по годам реализации подпрограммы приведены в пункте 8 муниципальной программы.</w:t>
      </w:r>
    </w:p>
    <w:p w:rsidR="00B15588" w:rsidRPr="00B15588" w:rsidRDefault="00B15588" w:rsidP="00B15588">
      <w:pPr>
        <w:rPr>
          <w:rFonts w:ascii="Arial" w:eastAsia="Times New Roman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ab/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Приложение № 5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DB410B" w:rsidRPr="00B15588" w:rsidRDefault="00DB410B" w:rsidP="00DB410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</w:t>
      </w:r>
      <w:r w:rsidRPr="00476971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B15588">
        <w:rPr>
          <w:rFonts w:ascii="Arial" w:eastAsia="Calibri" w:hAnsi="Arial" w:cs="Arial"/>
          <w:bCs/>
          <w:color w:val="00000A"/>
          <w:sz w:val="24"/>
          <w:szCs w:val="24"/>
        </w:rPr>
        <w:t>04.12.2020 № 1253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Приложение № 6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от 27.12.2019 № 1882</w:t>
      </w: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spacing w:after="200"/>
        <w:jc w:val="center"/>
        <w:rPr>
          <w:rFonts w:ascii="Arial" w:hAnsi="Arial" w:cs="Arial"/>
          <w:b/>
          <w:bCs/>
          <w:sz w:val="24"/>
          <w:szCs w:val="24"/>
        </w:rPr>
      </w:pPr>
    </w:p>
    <w:p w:rsidR="00B15588" w:rsidRPr="00B15588" w:rsidRDefault="00B15588" w:rsidP="00B155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tabs>
          <w:tab w:val="left" w:pos="1380"/>
        </w:tabs>
        <w:jc w:val="center"/>
        <w:rPr>
          <w:rFonts w:ascii="Arial" w:hAnsi="Arial" w:cs="Arial"/>
          <w:sz w:val="24"/>
          <w:szCs w:val="24"/>
        </w:rPr>
      </w:pPr>
      <w:bookmarkStart w:id="3" w:name="P747"/>
      <w:bookmarkEnd w:id="3"/>
      <w:r w:rsidRPr="00B15588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B15588">
        <w:rPr>
          <w:rFonts w:ascii="Arial" w:hAnsi="Arial" w:cs="Arial"/>
          <w:sz w:val="24"/>
          <w:szCs w:val="24"/>
          <w:lang w:val="en-US"/>
        </w:rPr>
        <w:t>II</w:t>
      </w:r>
      <w:r w:rsidRPr="00B15588">
        <w:rPr>
          <w:rFonts w:ascii="Arial" w:hAnsi="Arial" w:cs="Arial"/>
          <w:sz w:val="24"/>
          <w:szCs w:val="24"/>
        </w:rPr>
        <w:t xml:space="preserve"> «Благоустройство территорий»</w:t>
      </w:r>
    </w:p>
    <w:tbl>
      <w:tblPr>
        <w:tblW w:w="152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6"/>
        <w:gridCol w:w="1220"/>
        <w:gridCol w:w="1404"/>
        <w:gridCol w:w="1276"/>
        <w:gridCol w:w="1061"/>
        <w:gridCol w:w="1134"/>
        <w:gridCol w:w="992"/>
        <w:gridCol w:w="1066"/>
        <w:gridCol w:w="992"/>
        <w:gridCol w:w="992"/>
        <w:gridCol w:w="1203"/>
        <w:gridCol w:w="1275"/>
      </w:tblGrid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1404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Объем финансирования мероприятия в году, предшествующему году начала реализации (тыс. руб.)</w:t>
            </w:r>
          </w:p>
        </w:tc>
        <w:tc>
          <w:tcPr>
            <w:tcW w:w="106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5176" w:type="dxa"/>
            <w:gridSpan w:val="5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B15588">
              <w:rPr>
                <w:rFonts w:ascii="Arial" w:hAnsi="Arial" w:cs="Arial"/>
                <w:sz w:val="24"/>
                <w:szCs w:val="24"/>
              </w:rPr>
              <w:br/>
              <w:t>выполнения мероприя-тий подпрограммы</w:t>
            </w:r>
          </w:p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15588" w:rsidRPr="00B15588" w:rsidTr="00B15588">
        <w:trPr>
          <w:trHeight w:val="1940"/>
        </w:trPr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2022          год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2023         год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96"/>
        </w:trPr>
        <w:tc>
          <w:tcPr>
            <w:tcW w:w="709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03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 Обеспечение комфортной среды проживания на территории муниципального образования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192775,7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147 976,2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147 626,2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ind w:right="-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147 626,2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ind w:right="-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147 626,2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89"/>
        </w:trPr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192775,7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ind w:left="-108" w:righ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147 976,2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147 626,2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ind w:right="-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147 626,2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ind w:right="-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147 626,2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 Содержание, ремонт объектов благоустройства в т.ч. озеленение территорий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58 506,2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53 942,8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53 592,8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Муниципальное казенное учреждение «Управление по работе с территориями»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Содержание, ремонт объектов благоустройства в т.ч. озеленение</w:t>
            </w: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58 506,2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53 942,8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53 592,8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2 Содержание, ремонт и восстановление уличного освещения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65 874,7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166 194,0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70 194,0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24 000,0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24 000,0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861"/>
        </w:trPr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65 874,7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166 194,0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70 194,0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24 000,0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24 000,0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1.53 Озеленение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по работе с территориями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567"/>
        </w:trPr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1.56 Оплата за электроэнергию по уличному освещению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128 000,0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32 000,0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128 000,0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32 000,0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1.57 Модернизация и развитие систем наружного освещения, ввод в строй новых новых объектов уличного освещения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1.52 Санитарное содержание территории городского округа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64 000,0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по работе с территориями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64 000,0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16 000,0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1.54 Обеспечение деятельности (техническое обслуживание, материалы, инвентарь)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8 000,0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по работе с территориями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1.55 Обустройство общественных территорий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60 000,0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по работе с территориями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60 000,0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1.51 Прочие мероприятия по благоустройству территории городского округа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36 616,8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4616,8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по работе с территориями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36 616,8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4616,8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38"/>
        </w:trPr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 городского округа в части ремонта асфальтового покрытия дворовых территорий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ремонт асфальтового покрытия дворовых территорий</w:t>
            </w:r>
          </w:p>
        </w:tc>
      </w:tr>
      <w:tr w:rsidR="00B15588" w:rsidRPr="00B15588" w:rsidTr="00B15588">
        <w:trPr>
          <w:trHeight w:val="924"/>
        </w:trPr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4 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27863,4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211 553,8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41 049,0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Муниципальное казенное учреждение «Управление по работе с территориями»</w:t>
            </w: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27863,4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211 553,8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41 049,0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1.12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5: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Организация оплачиваемых общественных работ, субботников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1.13</w:t>
            </w: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6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Вывоз навалов мусора и снега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32"/>
        </w:trPr>
        <w:tc>
          <w:tcPr>
            <w:tcW w:w="709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ВСЕГО по подпрограмме «Благоустройство территорий»</w:t>
            </w:r>
          </w:p>
        </w:tc>
        <w:tc>
          <w:tcPr>
            <w:tcW w:w="1220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192775,7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147976,2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1203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192775,7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147976,2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0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5588" w:rsidRPr="00B15588" w:rsidRDefault="00B15588" w:rsidP="00B15588">
      <w:pPr>
        <w:jc w:val="center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ind w:firstLine="540"/>
        <w:jc w:val="center"/>
        <w:rPr>
          <w:rFonts w:ascii="Arial" w:hAnsi="Arial" w:cs="Arial"/>
          <w:sz w:val="24"/>
          <w:szCs w:val="24"/>
        </w:rPr>
        <w:sectPr w:rsidR="00B15588" w:rsidRPr="00B15588" w:rsidSect="00B15588">
          <w:pgSz w:w="16838" w:h="11906" w:orient="landscape"/>
          <w:pgMar w:top="1134" w:right="567" w:bottom="1134" w:left="1134" w:header="720" w:footer="720" w:gutter="0"/>
          <w:cols w:space="720"/>
          <w:docGrid w:linePitch="326"/>
        </w:sectPr>
      </w:pPr>
    </w:p>
    <w:tbl>
      <w:tblPr>
        <w:tblW w:w="15179" w:type="dxa"/>
        <w:tblLayout w:type="fixed"/>
        <w:tblLook w:val="04A0" w:firstRow="1" w:lastRow="0" w:firstColumn="1" w:lastColumn="0" w:noHBand="0" w:noVBand="1"/>
      </w:tblPr>
      <w:tblGrid>
        <w:gridCol w:w="346"/>
        <w:gridCol w:w="6072"/>
        <w:gridCol w:w="1701"/>
        <w:gridCol w:w="1275"/>
        <w:gridCol w:w="1418"/>
        <w:gridCol w:w="1417"/>
        <w:gridCol w:w="1418"/>
        <w:gridCol w:w="1299"/>
        <w:gridCol w:w="233"/>
      </w:tblGrid>
      <w:tr w:rsidR="00B15588" w:rsidRPr="00B15588" w:rsidTr="00B15588">
        <w:trPr>
          <w:gridBefore w:val="1"/>
          <w:gridAfter w:val="1"/>
          <w:wBefore w:w="346" w:type="dxa"/>
          <w:wAfter w:w="233" w:type="dxa"/>
          <w:trHeight w:val="1425"/>
        </w:trPr>
        <w:tc>
          <w:tcPr>
            <w:tcW w:w="146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15588" w:rsidRPr="00B15588" w:rsidRDefault="00B15588" w:rsidP="00B15588">
            <w:pPr>
              <w:pStyle w:val="ConsPlusNormal"/>
              <w:ind w:left="8505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Приложение № 6</w:t>
            </w:r>
          </w:p>
          <w:p w:rsidR="00B15588" w:rsidRPr="00B15588" w:rsidRDefault="00B15588" w:rsidP="00B15588">
            <w:pPr>
              <w:pStyle w:val="ConsPlusNormal"/>
              <w:ind w:left="8505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к постановлению Главы городского округа Лобня</w:t>
            </w:r>
          </w:p>
          <w:p w:rsidR="00DB410B" w:rsidRPr="00B15588" w:rsidRDefault="00DB410B" w:rsidP="00DB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A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A"/>
                <w:sz w:val="24"/>
                <w:szCs w:val="24"/>
              </w:rPr>
              <w:t xml:space="preserve">                                                                             </w:t>
            </w:r>
            <w:r w:rsidRPr="00476971">
              <w:rPr>
                <w:rFonts w:ascii="Arial" w:eastAsia="Calibri" w:hAnsi="Arial" w:cs="Arial"/>
                <w:bCs/>
                <w:color w:val="00000A"/>
                <w:sz w:val="24"/>
                <w:szCs w:val="24"/>
              </w:rPr>
              <w:t xml:space="preserve">от </w:t>
            </w:r>
            <w:r w:rsidRPr="00B15588">
              <w:rPr>
                <w:rFonts w:ascii="Arial" w:eastAsia="Calibri" w:hAnsi="Arial" w:cs="Arial"/>
                <w:bCs/>
                <w:color w:val="00000A"/>
                <w:sz w:val="24"/>
                <w:szCs w:val="24"/>
              </w:rPr>
              <w:t>04.12.2020 № 1253</w:t>
            </w:r>
          </w:p>
          <w:p w:rsidR="00B15588" w:rsidRPr="00B15588" w:rsidRDefault="00B15588" w:rsidP="00B15588">
            <w:pPr>
              <w:pStyle w:val="ConsPlusNormal"/>
              <w:ind w:left="8505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ind w:left="8505" w:hanging="24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Приложение № 7 </w:t>
            </w:r>
          </w:p>
          <w:p w:rsidR="00B15588" w:rsidRPr="00B15588" w:rsidRDefault="00B15588" w:rsidP="00B15588">
            <w:pPr>
              <w:pStyle w:val="ConsPlusNormal"/>
              <w:ind w:left="8505" w:hanging="24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к постановлению Главы городского округа Лобня</w:t>
            </w:r>
          </w:p>
          <w:p w:rsidR="00B15588" w:rsidRPr="00B15588" w:rsidRDefault="00B15588" w:rsidP="00B15588">
            <w:pPr>
              <w:pStyle w:val="ConsPlusNormal"/>
              <w:ind w:left="8505" w:hanging="24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от 27.12.2019 № 1882</w:t>
            </w:r>
          </w:p>
          <w:p w:rsidR="00B15588" w:rsidRPr="00B15588" w:rsidRDefault="00B15588" w:rsidP="00B15588">
            <w:pPr>
              <w:pStyle w:val="ConsPlusNormal"/>
              <w:ind w:left="8505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ind w:left="850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ind w:left="8505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bCs/>
                <w:sz w:val="24"/>
                <w:szCs w:val="24"/>
              </w:rPr>
              <w:t>Паспорт подпрограммы</w:t>
            </w:r>
            <w:r w:rsidRPr="00B155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B155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5588" w:rsidRPr="00B15588" w:rsidRDefault="00B15588" w:rsidP="00B155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«Создание условий для обеспечения комфортного проживания жителей в многоквартирных домах Московской области»</w:t>
            </w:r>
            <w:r w:rsidRPr="00B155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городского округа Лобня Холиков А.Г.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городского округа Лобня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</w:t>
            </w:r>
            <w:r w:rsidRPr="00B15588">
              <w:rPr>
                <w:rFonts w:ascii="Arial" w:hAnsi="Arial" w:cs="Arial"/>
                <w:sz w:val="24"/>
                <w:szCs w:val="24"/>
                <w:lang w:val="en-US" w:eastAsia="en-US"/>
              </w:rPr>
              <w:t>III</w:t>
            </w: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15588">
              <w:rPr>
                <w:rFonts w:ascii="Arial" w:hAnsi="Arial" w:cs="Arial"/>
                <w:sz w:val="24"/>
                <w:szCs w:val="24"/>
              </w:rPr>
              <w:t>«Создание условий для обеспечения комфортного проживания жителей в многоквартирных домах»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37"/>
        </w:trPr>
        <w:tc>
          <w:tcPr>
            <w:tcW w:w="6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8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52 129,4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10 682,2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12 197,2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4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8 621,9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2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7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5588" w:rsidRPr="00B15588" w:rsidTr="00B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3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88" w:rsidRPr="00B15588" w:rsidRDefault="00B15588" w:rsidP="00B155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60 751,3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11 595,5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19 905,8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</w:tr>
    </w:tbl>
    <w:p w:rsidR="00B15588" w:rsidRPr="00B15588" w:rsidRDefault="00B15588" w:rsidP="00B15588">
      <w:pPr>
        <w:rPr>
          <w:rFonts w:ascii="Arial" w:hAnsi="Arial" w:cs="Arial"/>
          <w:sz w:val="24"/>
          <w:szCs w:val="24"/>
        </w:rPr>
        <w:sectPr w:rsidR="00B15588" w:rsidRPr="00B15588" w:rsidSect="00B15588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B15588" w:rsidRPr="00B15588" w:rsidRDefault="00B15588" w:rsidP="00B15588">
      <w:pPr>
        <w:spacing w:after="0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1.  Характеристика сферы реализации муниципальной подпрограммы №3</w:t>
      </w:r>
    </w:p>
    <w:p w:rsidR="00B15588" w:rsidRPr="00B15588" w:rsidRDefault="00B15588" w:rsidP="00B15588">
      <w:pPr>
        <w:spacing w:after="0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«Создание условий для обеспечения комфортного проживания жителей в многоквартирных домах»</w:t>
      </w:r>
    </w:p>
    <w:p w:rsidR="00B15588" w:rsidRPr="00B15588" w:rsidRDefault="00B15588" w:rsidP="00B1558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Муниципальная подпрограмма «Создание условий для обеспечения комфортного проживания жителей в многоквартирых домах» (далее - подпрограмма) сформирована в рамках выполнения задач муниципальной программы «Формирование современной комфортной городской среды» на 2018-2022 годы.</w:t>
      </w:r>
    </w:p>
    <w:p w:rsidR="00B15588" w:rsidRPr="00B15588" w:rsidRDefault="00B15588" w:rsidP="00B1558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Жилищный фонд в городе насчитывает 522 многоквартирных дома: в 493 – управление осуществляют управляющие организации, в 7 – организованы товарищества собственников жилья и жилищно-эксплуатационные кооперативы, 22 – находятся в непосредственном управлении собственниками помещений.  </w:t>
      </w:r>
    </w:p>
    <w:p w:rsidR="00B15588" w:rsidRPr="00B15588" w:rsidRDefault="00B15588" w:rsidP="00B155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Основную долю жилищного фонда (более 80%) составляют многоквартирные дома, срок эксплуатации которых более 30 лет.  В результате изношенного инженерных сетей и оборудования периодически возникают сбои в работе на системах теплоснабжения, водоснабжения, канализования.  Ежегодно вкладываются немалые финансовые средства и выполняются значительные объемы работ по капитальному ремонту жилищного фонда, элементов внешнего благоустройства, обустройству придомовых территорий. С 2014 года реализуется программа «Проведение капитального ремонта общего имущества в многоквартирных домах, расположенных на территории Московской области на 2014-2038 годы». За 2014-2016 годы удалось снять остроту проблемы замены лифтов, отработавших нормативный срок эксплуатации: проведена замена 96 лифтов на современные.  Капитальный ремонт выполнен в 73 многоквартирных домах. Из городско бюджета оплачивается взнос в Фонд капитального ремонта общего имущества многоквартирных домов за помещения, находящиеся в муниципальной собственности. Участие в региональной программе предусмотрено продолжить.</w:t>
      </w:r>
    </w:p>
    <w:p w:rsidR="00B15588" w:rsidRPr="00B15588" w:rsidRDefault="00B15588" w:rsidP="00B15588">
      <w:pPr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ab/>
        <w:t xml:space="preserve">С 2017 года начата региональная программа ремонта подъездов многоквартирных домов «Мой подъезд»: за пятилетний период необходимо привести в надлежащее состояние 1425 подъездов в жилищном фонде города. Продолжает сохраняться необходимость проведения ремонтов по объектам жилищного фонда, не вошедшим в региональную программу.  </w:t>
      </w:r>
    </w:p>
    <w:p w:rsidR="00B15588" w:rsidRPr="00B15588" w:rsidRDefault="00B15588" w:rsidP="00B15588">
      <w:pPr>
        <w:ind w:left="720" w:firstLine="720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2.  Цель муниципальной подпрограммы:</w:t>
      </w:r>
    </w:p>
    <w:p w:rsidR="00B15588" w:rsidRPr="00B15588" w:rsidRDefault="00B15588" w:rsidP="00B1558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создание условий для приведения объектов жилищного фонда в соответствие со стандартами качества и повышение комфортности проживания.</w:t>
      </w:r>
    </w:p>
    <w:p w:rsidR="00B15588" w:rsidRPr="00B15588" w:rsidRDefault="00B15588" w:rsidP="00B15588">
      <w:pPr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3.  Задачи муниципальной подпрограммы:</w:t>
      </w: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 обеспечение сохранения жилищного фонда, выполнение ремонта подъездов многоквартирных домов;</w:t>
      </w: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обеспечение реализации региональной программы капитального ремонта общего имущества многоквартирных домов на территории города.</w:t>
      </w:r>
    </w:p>
    <w:p w:rsidR="00B15588" w:rsidRPr="00B15588" w:rsidRDefault="00B15588" w:rsidP="00B15588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ab/>
      </w:r>
      <w:r w:rsidRPr="00B15588">
        <w:rPr>
          <w:rFonts w:ascii="Arial" w:hAnsi="Arial" w:cs="Arial"/>
          <w:sz w:val="24"/>
          <w:szCs w:val="24"/>
        </w:rPr>
        <w:tab/>
      </w:r>
      <w:r w:rsidRPr="00B15588">
        <w:rPr>
          <w:rFonts w:ascii="Arial" w:hAnsi="Arial" w:cs="Arial"/>
          <w:b/>
          <w:sz w:val="24"/>
          <w:szCs w:val="24"/>
        </w:rPr>
        <w:t>4</w:t>
      </w:r>
      <w:r w:rsidRPr="00B15588">
        <w:rPr>
          <w:rFonts w:ascii="Arial" w:hAnsi="Arial" w:cs="Arial"/>
          <w:sz w:val="24"/>
          <w:szCs w:val="24"/>
        </w:rPr>
        <w:t>.</w:t>
      </w:r>
      <w:r w:rsidRPr="00B15588">
        <w:rPr>
          <w:rFonts w:ascii="Arial" w:hAnsi="Arial" w:cs="Arial"/>
          <w:b/>
          <w:sz w:val="24"/>
          <w:szCs w:val="24"/>
        </w:rPr>
        <w:t>Характеристика основных мероприятий муниципальной подпрограммы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 Перечень мероприятий, направленных на решение указанных задач, содержится в Приложении №1 к данной подпрограмме и включает в себя: 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приведение в надлежащее состояние подъездов в многоквартирных домах;</w:t>
      </w:r>
    </w:p>
    <w:p w:rsidR="00B15588" w:rsidRPr="00B15588" w:rsidRDefault="00B15588" w:rsidP="00B15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- оплату взноса в Фонд капитального ремонта общего имущества многоквартирных домов за помещения, находящиеся в муниципальной собственности;</w:t>
      </w:r>
    </w:p>
    <w:p w:rsidR="00B15588" w:rsidRPr="00B15588" w:rsidRDefault="00B15588" w:rsidP="00B15588">
      <w:pPr>
        <w:pStyle w:val="ConsPlusNormal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Планируемые результаты (показатели эффективности) реализации муниципальной подпрограммы и их динамики по годам реализации подпрограммы приведены пункте 8 муниципальной программы</w:t>
      </w:r>
    </w:p>
    <w:p w:rsidR="00B15588" w:rsidRPr="00B15588" w:rsidRDefault="00B15588" w:rsidP="00B15588">
      <w:pPr>
        <w:rPr>
          <w:rFonts w:ascii="Arial" w:eastAsia="Times New Roman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br w:type="page"/>
      </w:r>
    </w:p>
    <w:p w:rsidR="00B15588" w:rsidRPr="00B15588" w:rsidRDefault="00B15588" w:rsidP="00B1558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Приложение № 7</w:t>
      </w:r>
    </w:p>
    <w:p w:rsidR="00B15588" w:rsidRPr="00B15588" w:rsidRDefault="00B15588" w:rsidP="00B1558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DB410B" w:rsidRPr="00B15588" w:rsidRDefault="00DB410B" w:rsidP="00DB410B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Cs/>
          <w:color w:val="00000A"/>
          <w:sz w:val="24"/>
          <w:szCs w:val="24"/>
        </w:rPr>
        <w:t xml:space="preserve">            </w:t>
      </w:r>
      <w:r w:rsidRPr="00476971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B15588">
        <w:rPr>
          <w:rFonts w:ascii="Arial" w:eastAsia="Calibri" w:hAnsi="Arial" w:cs="Arial"/>
          <w:bCs/>
          <w:color w:val="00000A"/>
          <w:sz w:val="24"/>
          <w:szCs w:val="24"/>
        </w:rPr>
        <w:t>04.12.2020 № 1253</w:t>
      </w:r>
    </w:p>
    <w:p w:rsidR="00B15588" w:rsidRPr="00B15588" w:rsidRDefault="00B15588" w:rsidP="00B15588">
      <w:pPr>
        <w:pStyle w:val="ConsPlusNormal"/>
        <w:ind w:left="8505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Приложение № 8 </w:t>
      </w:r>
    </w:p>
    <w:p w:rsidR="00B15588" w:rsidRPr="00B15588" w:rsidRDefault="00B15588" w:rsidP="00B15588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15588" w:rsidRPr="00B15588" w:rsidRDefault="00B15588" w:rsidP="00B15588">
      <w:pPr>
        <w:pStyle w:val="ConsPlusNormal"/>
        <w:ind w:left="8505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>от 27.12.2019 № 1882</w:t>
      </w:r>
    </w:p>
    <w:p w:rsidR="00B15588" w:rsidRPr="00B15588" w:rsidRDefault="00B15588" w:rsidP="00B15588">
      <w:pPr>
        <w:pStyle w:val="ConsPlusNormal"/>
        <w:ind w:left="8505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jc w:val="right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B15588">
        <w:rPr>
          <w:rFonts w:ascii="Arial" w:hAnsi="Arial" w:cs="Arial"/>
          <w:sz w:val="24"/>
          <w:szCs w:val="24"/>
          <w:lang w:val="en-US"/>
        </w:rPr>
        <w:t>III</w:t>
      </w:r>
    </w:p>
    <w:p w:rsidR="00B15588" w:rsidRPr="00B15588" w:rsidRDefault="00B15588" w:rsidP="00B15588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15588">
        <w:rPr>
          <w:rFonts w:ascii="Arial" w:hAnsi="Arial" w:cs="Arial"/>
          <w:sz w:val="24"/>
          <w:szCs w:val="24"/>
        </w:rPr>
        <w:t xml:space="preserve"> «Создание условий для обеспечения комфортного проживания жителей в многоквартирных домах Московской области»</w:t>
      </w:r>
    </w:p>
    <w:tbl>
      <w:tblPr>
        <w:tblStyle w:val="a4"/>
        <w:tblW w:w="149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870"/>
        <w:gridCol w:w="852"/>
        <w:gridCol w:w="1699"/>
        <w:gridCol w:w="1276"/>
        <w:gridCol w:w="1146"/>
        <w:gridCol w:w="1136"/>
        <w:gridCol w:w="1021"/>
        <w:gridCol w:w="1091"/>
        <w:gridCol w:w="1078"/>
        <w:gridCol w:w="1021"/>
        <w:gridCol w:w="964"/>
        <w:gridCol w:w="992"/>
      </w:tblGrid>
      <w:tr w:rsidR="00B15588" w:rsidRPr="00B15588" w:rsidTr="00B15588"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1699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Объем финансирования мероприятия в году, предшествующему году начала реализации (тыс. руб.)</w:t>
            </w:r>
          </w:p>
        </w:tc>
        <w:tc>
          <w:tcPr>
            <w:tcW w:w="1146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5347" w:type="dxa"/>
            <w:gridSpan w:val="5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964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99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Результаты выполнения мероприятия подпрограммы</w:t>
            </w:r>
          </w:p>
        </w:tc>
      </w:tr>
      <w:tr w:rsidR="00B15588" w:rsidRPr="00B15588" w:rsidTr="00B15588">
        <w:trPr>
          <w:trHeight w:val="1910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2022          год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2023         год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79"/>
        </w:trPr>
        <w:tc>
          <w:tcPr>
            <w:tcW w:w="85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15588" w:rsidRPr="00B15588" w:rsidTr="00B15588">
        <w:trPr>
          <w:trHeight w:val="410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Основное мероприятие 1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21 450,9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17 155,8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11905,8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964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99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Отремонтированы подъезды</w:t>
            </w:r>
          </w:p>
        </w:tc>
      </w:tr>
      <w:tr w:rsidR="00B15588" w:rsidRPr="00B15588" w:rsidTr="00B15588">
        <w:trPr>
          <w:trHeight w:val="958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2 188,9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9 447,2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4 197,2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8 641,8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10 620,2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</w:t>
            </w:r>
          </w:p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Ремонт подъездов в многоквартирных домах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21 450,9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17 155,8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11905,8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964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Обеспечение выполнения региональной программы «Мой подъезд»</w:t>
            </w: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2 188,9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9 447,2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4 197,2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8 641,8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10 620,2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B15588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2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Установка камер видеонаблюдения в подъездах многоквартирных домов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99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1.3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Theme="minorEastAsia" w:hAnsi="Arial" w:cs="Arial"/>
                <w:sz w:val="24"/>
                <w:szCs w:val="24"/>
              </w:rPr>
              <w:t>Оплата кредиторской задолженности за выполненные работы по ремонту подъездов в многоквартирных домах в 2019 году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99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532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Основное мероприятие 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11 164,9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43 595,5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11 595,5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964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Обеспечение выполнения региональной программы «Капитальный ремонт МКД»</w:t>
            </w: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11 164,9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42 682,2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10 682,2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690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544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Мероприятие 1 Проведение капитального ремонта многоквартирных домов на территории Московской области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11 164,9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42 426,1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10 426,1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964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11 164,9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42 426,1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10 426,1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870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Мероприятие 3: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85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1 169,4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1 169,4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851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3573" w:type="dxa"/>
            <w:gridSpan w:val="3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 w:rsidRPr="00B15588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32 615,8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60 751,3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11 595,5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19 905,8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964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3573" w:type="dxa"/>
            <w:gridSpan w:val="3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13 353,8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52 129,4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10 682,2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12 197,2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3573" w:type="dxa"/>
            <w:gridSpan w:val="3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8 641,8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8 621,9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3573" w:type="dxa"/>
            <w:gridSpan w:val="3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86"/>
        </w:trPr>
        <w:tc>
          <w:tcPr>
            <w:tcW w:w="3573" w:type="dxa"/>
            <w:gridSpan w:val="3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10 620,2</w:t>
            </w:r>
          </w:p>
        </w:tc>
        <w:tc>
          <w:tcPr>
            <w:tcW w:w="114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588" w:rsidRPr="00B15588" w:rsidRDefault="00B15588" w:rsidP="00B15588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5588" w:rsidRPr="00B15588" w:rsidRDefault="00B15588" w:rsidP="00B15588">
      <w:pPr>
        <w:tabs>
          <w:tab w:val="left" w:pos="5610"/>
        </w:tabs>
        <w:spacing w:after="0"/>
        <w:rPr>
          <w:rFonts w:ascii="Arial" w:hAnsi="Arial" w:cs="Arial"/>
          <w:b/>
          <w:sz w:val="24"/>
          <w:szCs w:val="24"/>
        </w:rPr>
        <w:sectPr w:rsidR="00B15588" w:rsidRPr="00B15588" w:rsidSect="00B15588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B15588" w:rsidRPr="00B15588" w:rsidRDefault="00B15588" w:rsidP="00B1558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Адресный перечень дворовых территорий для проведения комплексного благоустройства</w:t>
      </w: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B15588" w:rsidRPr="00B15588" w:rsidTr="00B15588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Pr="00B15588">
              <w:rPr>
                <w:rFonts w:ascii="Arial" w:eastAsia="Times New Roman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Год реализации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Борисова, д.18,24.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Жирохова д.2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Фестивальная д.2, 2а, 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Крупской, д.12,12а,16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Калинина д.21,36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Фестивальная д.8/1,8/2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Мирная д.1,3, Победы д.2,4, Ленина д.27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 Чайковского д.14,18,20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Ленина д.59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Букинское шоссе д.3/2,5,7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Спортивная д.7/2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Окружная, д.13г.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Деповская, д.2А, 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Ленина, д.31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Кольцевая, д.4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Чехова, д.4, ул. Маяковского, д. 6, 3/8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Кольцевая, д.13, д.15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г.о. Лобня, </w:t>
            </w: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ул. Ленина, д. 51, д.49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Молодежная, д.6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Чехова, д. 5,7,9,11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ул.Чехова д.12,14, ул.Маяковского, д.14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22.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г.о. Лобня, </w:t>
            </w: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ул. Спортивная, д.7/2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Текстильная, д.10, ул. Молодежная, д.14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Молодежная, д.6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Булычева, д.14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Текстильная, д.16,18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27.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Центральная, д.6,8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Дружбы, д.1,3, ул. Победы, д.10/11,8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Мирная, д.1,3,ул. Победы, д.2,4, ул. Ленина, д.27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30.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Юбилейная, д.4,6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31.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Ленина, д.17,19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32.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Ленина, д.11,13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33.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Крупской, д.22,24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34.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Крупской, д.18,20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35.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Деповская, д.3А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36.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Деповская, д.5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37.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г.о. Лобня, </w:t>
            </w: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ул. Чайковского, д.5,8,10,12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38.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Кольцевая, д.13,15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39.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г.о. Лобня, </w:t>
            </w: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ул. Первая, д.8, 40 лет Октября, д.5,6,8,10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40.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Космонавтов, д.5,7, ул. Калинина, д.15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41.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Калинина, д.8,10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42.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Калинина, д.12,14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43.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Калинина, д.16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44.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Калинина, д.21,36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45.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Кольцевая, д.4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46.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Фестивальная, д.2,2А,4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47.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Кольцевая, д.1Б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48.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Кольцевая, д.1В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49.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Фестивальная, д.8/1,8/2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50.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Окружная, д.13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51.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Батарейная, д.6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52.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г.о. Лобня, </w:t>
            </w:r>
            <w:r w:rsidRPr="00B15588">
              <w:rPr>
                <w:rFonts w:ascii="Arial" w:hAnsi="Arial" w:cs="Arial"/>
                <w:sz w:val="24"/>
                <w:szCs w:val="24"/>
                <w:lang w:eastAsia="en-US"/>
              </w:rPr>
              <w:t>ул. Ленина, д.31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53.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Мирная, д.4,6,8, ул. Ленина, д.33,35,37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54.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Мирная, д.10,12, ул. Ленина, д.39,41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55.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Ленина, д.49,51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56.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Ленина, д.59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57.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Мирная, д.34, ул. Ленина, д.61,63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58.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Мирная, д.25,27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59.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Победы, д.26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60.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Победы, д.20,22,24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61.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Центральная, д.1, ул. Пушкина, д.14,16, ул. Иванищенко, д.6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62.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Батарейная, д.1,5,7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63.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40 лет Октября, д.12,14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64.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Жирохова, д.2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65.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Ленина, д.67,69,71, Лобненский бульвар, д.4, ул. Катюшки, д.50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66.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Катюшки, д.52,54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67.</w:t>
            </w:r>
          </w:p>
        </w:tc>
        <w:tc>
          <w:tcPr>
            <w:tcW w:w="9508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ул. Катюшки, д.56,58,60,62, Лобненский бульвар, д.12</w:t>
            </w:r>
          </w:p>
        </w:tc>
        <w:tc>
          <w:tcPr>
            <w:tcW w:w="439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</w:tbl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Адресный перечень объектов общественных территорий благоустройства</w:t>
      </w:r>
    </w:p>
    <w:p w:rsidR="00B15588" w:rsidRPr="00B15588" w:rsidRDefault="00B15588" w:rsidP="00B1558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384"/>
        <w:gridCol w:w="5518"/>
      </w:tblGrid>
      <w:tr w:rsidR="00B15588" w:rsidRPr="00B15588" w:rsidTr="00B15588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Pr="00B15588">
              <w:rPr>
                <w:rFonts w:ascii="Arial" w:eastAsia="Times New Roman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8384" w:type="dxa"/>
            <w:shd w:val="clear" w:color="auto" w:fill="FFFFFF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18" w:type="dxa"/>
            <w:shd w:val="clear" w:color="auto" w:fill="FFFFFF"/>
            <w:vAlign w:val="center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Год реализации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8384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зона отдыха по ул. Текстильная, д.2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8384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парк культуры и отдыха «Река времени»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8384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парк культуры и отдыха «Река времени»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8384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пешеходная зона мкр. Депо, мкр. Восточный «Гусиный пруд»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B15588" w:rsidRPr="00B15588" w:rsidTr="00B1558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8384" w:type="dxa"/>
            <w:shd w:val="clear" w:color="auto" w:fill="FFFFFF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г.о. Лобня, зона отдыха ул. Комиссара Агапова, Сквер «Защитников Москвы»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B15588" w:rsidRPr="00B15588" w:rsidRDefault="00B15588" w:rsidP="00B1558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8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</w:tbl>
    <w:p w:rsidR="00B15588" w:rsidRPr="00B15588" w:rsidRDefault="00B15588" w:rsidP="00B155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>Адресный перечень, предусмотренный в рамках реализации мероприятия</w:t>
      </w:r>
    </w:p>
    <w:p w:rsidR="00B15588" w:rsidRPr="00B15588" w:rsidRDefault="00B15588" w:rsidP="00B1558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15588">
        <w:rPr>
          <w:rFonts w:ascii="Arial" w:hAnsi="Arial" w:cs="Arial"/>
          <w:b/>
          <w:sz w:val="24"/>
          <w:szCs w:val="24"/>
        </w:rPr>
        <w:t xml:space="preserve"> «Федеральный проект «Формирование комфортной городской среды»</w:t>
      </w:r>
    </w:p>
    <w:p w:rsidR="00B15588" w:rsidRPr="00B15588" w:rsidRDefault="00B15588" w:rsidP="00B155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5227" w:type="dxa"/>
        <w:tblLayout w:type="fixed"/>
        <w:tblLook w:val="04A0" w:firstRow="1" w:lastRow="0" w:firstColumn="1" w:lastColumn="0" w:noHBand="0" w:noVBand="1"/>
      </w:tblPr>
      <w:tblGrid>
        <w:gridCol w:w="738"/>
        <w:gridCol w:w="2167"/>
        <w:gridCol w:w="1031"/>
        <w:gridCol w:w="1807"/>
        <w:gridCol w:w="1560"/>
        <w:gridCol w:w="1128"/>
        <w:gridCol w:w="920"/>
        <w:gridCol w:w="708"/>
        <w:gridCol w:w="993"/>
        <w:gridCol w:w="709"/>
        <w:gridCol w:w="708"/>
        <w:gridCol w:w="1465"/>
        <w:gridCol w:w="1293"/>
      </w:tblGrid>
      <w:tr w:rsidR="00B15588" w:rsidRPr="00B15588" w:rsidTr="00B15588">
        <w:trPr>
          <w:trHeight w:val="497"/>
        </w:trPr>
        <w:tc>
          <w:tcPr>
            <w:tcW w:w="738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167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объекта/адрес   </w:t>
            </w:r>
          </w:p>
        </w:tc>
        <w:tc>
          <w:tcPr>
            <w:tcW w:w="103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1807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Объем финанси-рования мероприятия в году, предшест-вующему году начала реализации муниципальной программы</w:t>
            </w:r>
            <w:r w:rsidRPr="00B15588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128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Всего</w:t>
            </w:r>
            <w:r w:rsidRPr="00B15588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4038" w:type="dxa"/>
            <w:gridSpan w:val="5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Объемы финансирования по годам</w:t>
            </w:r>
            <w:r w:rsidRPr="00B15588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465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293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Показатель результативности </w:t>
            </w:r>
          </w:p>
        </w:tc>
      </w:tr>
      <w:tr w:rsidR="00B15588" w:rsidRPr="00B15588" w:rsidTr="00B15588"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2022 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2024 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209"/>
        </w:trPr>
        <w:tc>
          <w:tcPr>
            <w:tcW w:w="73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2167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15588" w:rsidRPr="00B15588" w:rsidTr="00B15588">
        <w:trPr>
          <w:trHeight w:val="282"/>
        </w:trPr>
        <w:tc>
          <w:tcPr>
            <w:tcW w:w="738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7" w:type="dxa"/>
            <w:vMerge w:val="restart"/>
          </w:tcPr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031" w:type="dxa"/>
            <w:vMerge w:val="restart"/>
          </w:tcPr>
          <w:p w:rsidR="00B15588" w:rsidRPr="00B15588" w:rsidRDefault="00B15588" w:rsidP="00B15588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07" w:type="dxa"/>
          </w:tcPr>
          <w:p w:rsidR="00B15588" w:rsidRPr="00B15588" w:rsidRDefault="00B15588" w:rsidP="00B15588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12121,3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12121,3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93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Проведение ПИР по проекту «Река времени»</w:t>
            </w:r>
          </w:p>
        </w:tc>
      </w:tr>
      <w:tr w:rsidR="00B15588" w:rsidRPr="00B15588" w:rsidTr="00B15588"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12000,0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12000,0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876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121,3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121,3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67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  <w:tc>
          <w:tcPr>
            <w:tcW w:w="103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07" w:type="dxa"/>
          </w:tcPr>
          <w:p w:rsidR="00B15588" w:rsidRPr="00B15588" w:rsidRDefault="00B15588" w:rsidP="00B15588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34048,92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14718,6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14718,6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93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25366,45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11495,2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11495,2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8682,47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3223,4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3223,4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B15588" w:rsidRPr="00B15588" w:rsidRDefault="00B15588" w:rsidP="00B15588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3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07" w:type="dxa"/>
          </w:tcPr>
          <w:p w:rsidR="00B15588" w:rsidRPr="00B15588" w:rsidRDefault="00B15588" w:rsidP="00B15588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93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Реализация проекта «Река времени»</w:t>
            </w: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167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31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07" w:type="dxa"/>
          </w:tcPr>
          <w:p w:rsidR="00B15588" w:rsidRPr="00B15588" w:rsidRDefault="00B15588" w:rsidP="00B15588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100000,0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100000,0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93" w:type="dxa"/>
            <w:vMerge w:val="restart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Реализация проекта «Река времени»</w:t>
            </w: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74800,0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74800,0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588" w:rsidRPr="00B15588" w:rsidTr="00B15588">
        <w:trPr>
          <w:trHeight w:val="471"/>
        </w:trPr>
        <w:tc>
          <w:tcPr>
            <w:tcW w:w="738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15588" w:rsidRPr="00B15588" w:rsidRDefault="00B15588" w:rsidP="00B155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5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5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B15588" w:rsidRPr="00B15588" w:rsidRDefault="00B15588" w:rsidP="00B15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5588" w:rsidRPr="00B15588" w:rsidRDefault="00B15588" w:rsidP="00B155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ind w:firstLine="567"/>
        <w:rPr>
          <w:rFonts w:ascii="Arial" w:hAnsi="Arial" w:cs="Arial"/>
          <w:sz w:val="24"/>
          <w:szCs w:val="24"/>
        </w:rPr>
      </w:pPr>
    </w:p>
    <w:p w:rsidR="00B15588" w:rsidRPr="00B15588" w:rsidRDefault="00B15588" w:rsidP="00B15588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49653F" w:rsidRPr="00B15588" w:rsidRDefault="0049653F">
      <w:pPr>
        <w:rPr>
          <w:rFonts w:ascii="Arial" w:hAnsi="Arial" w:cs="Arial"/>
          <w:sz w:val="24"/>
          <w:szCs w:val="24"/>
        </w:rPr>
      </w:pPr>
    </w:p>
    <w:sectPr w:rsidR="0049653F" w:rsidRPr="00B15588" w:rsidSect="00B15588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89143E"/>
    <w:multiLevelType w:val="hybridMultilevel"/>
    <w:tmpl w:val="86842022"/>
    <w:lvl w:ilvl="0" w:tplc="EEC20A82">
      <w:start w:val="2023"/>
      <w:numFmt w:val="decimal"/>
      <w:lvlText w:val="%1"/>
      <w:lvlJc w:val="left"/>
      <w:pPr>
        <w:ind w:left="780" w:hanging="42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4586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7CE7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0336"/>
    <w:multiLevelType w:val="hybridMultilevel"/>
    <w:tmpl w:val="410A80A4"/>
    <w:lvl w:ilvl="0" w:tplc="69D224C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84E32"/>
    <w:multiLevelType w:val="hybridMultilevel"/>
    <w:tmpl w:val="55643D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02DF4"/>
    <w:multiLevelType w:val="multilevel"/>
    <w:tmpl w:val="4C94275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8">
    <w:nsid w:val="161D03E2"/>
    <w:multiLevelType w:val="hybridMultilevel"/>
    <w:tmpl w:val="E59A0122"/>
    <w:lvl w:ilvl="0" w:tplc="9B744CC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0">
    <w:nsid w:val="1BE554DC"/>
    <w:multiLevelType w:val="multilevel"/>
    <w:tmpl w:val="94D4F66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>
    <w:nsid w:val="1CC571E0"/>
    <w:multiLevelType w:val="multilevel"/>
    <w:tmpl w:val="DFAEB58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2">
    <w:nsid w:val="21A74597"/>
    <w:multiLevelType w:val="multilevel"/>
    <w:tmpl w:val="D482FE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>
    <w:nsid w:val="260B2D28"/>
    <w:multiLevelType w:val="hybridMultilevel"/>
    <w:tmpl w:val="0B1ED39C"/>
    <w:lvl w:ilvl="0" w:tplc="C548091E">
      <w:numFmt w:val="bullet"/>
      <w:lvlText w:val="-"/>
      <w:lvlJc w:val="left"/>
      <w:pPr>
        <w:ind w:left="250" w:hanging="17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8D8F5A4">
      <w:numFmt w:val="bullet"/>
      <w:lvlText w:val="-"/>
      <w:lvlJc w:val="left"/>
      <w:pPr>
        <w:ind w:left="392" w:hanging="13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 w:tplc="57641486">
      <w:numFmt w:val="bullet"/>
      <w:lvlText w:val="•"/>
      <w:lvlJc w:val="left"/>
      <w:pPr>
        <w:ind w:left="1594" w:hanging="130"/>
      </w:pPr>
      <w:rPr>
        <w:rFonts w:hint="default"/>
        <w:lang w:val="ru-RU" w:eastAsia="ru-RU" w:bidi="ru-RU"/>
      </w:rPr>
    </w:lvl>
    <w:lvl w:ilvl="3" w:tplc="9762292E">
      <w:numFmt w:val="bullet"/>
      <w:lvlText w:val="•"/>
      <w:lvlJc w:val="left"/>
      <w:pPr>
        <w:ind w:left="2788" w:hanging="130"/>
      </w:pPr>
      <w:rPr>
        <w:rFonts w:hint="default"/>
        <w:lang w:val="ru-RU" w:eastAsia="ru-RU" w:bidi="ru-RU"/>
      </w:rPr>
    </w:lvl>
    <w:lvl w:ilvl="4" w:tplc="51A49962">
      <w:numFmt w:val="bullet"/>
      <w:lvlText w:val="•"/>
      <w:lvlJc w:val="left"/>
      <w:pPr>
        <w:ind w:left="3982" w:hanging="130"/>
      </w:pPr>
      <w:rPr>
        <w:rFonts w:hint="default"/>
        <w:lang w:val="ru-RU" w:eastAsia="ru-RU" w:bidi="ru-RU"/>
      </w:rPr>
    </w:lvl>
    <w:lvl w:ilvl="5" w:tplc="D62E3EDC">
      <w:numFmt w:val="bullet"/>
      <w:lvlText w:val="•"/>
      <w:lvlJc w:val="left"/>
      <w:pPr>
        <w:ind w:left="5176" w:hanging="130"/>
      </w:pPr>
      <w:rPr>
        <w:rFonts w:hint="default"/>
        <w:lang w:val="ru-RU" w:eastAsia="ru-RU" w:bidi="ru-RU"/>
      </w:rPr>
    </w:lvl>
    <w:lvl w:ilvl="6" w:tplc="C834F282">
      <w:numFmt w:val="bullet"/>
      <w:lvlText w:val="•"/>
      <w:lvlJc w:val="left"/>
      <w:pPr>
        <w:ind w:left="6370" w:hanging="130"/>
      </w:pPr>
      <w:rPr>
        <w:rFonts w:hint="default"/>
        <w:lang w:val="ru-RU" w:eastAsia="ru-RU" w:bidi="ru-RU"/>
      </w:rPr>
    </w:lvl>
    <w:lvl w:ilvl="7" w:tplc="E536DB86">
      <w:numFmt w:val="bullet"/>
      <w:lvlText w:val="•"/>
      <w:lvlJc w:val="left"/>
      <w:pPr>
        <w:ind w:left="7564" w:hanging="130"/>
      </w:pPr>
      <w:rPr>
        <w:rFonts w:hint="default"/>
        <w:lang w:val="ru-RU" w:eastAsia="ru-RU" w:bidi="ru-RU"/>
      </w:rPr>
    </w:lvl>
    <w:lvl w:ilvl="8" w:tplc="62EC7528">
      <w:numFmt w:val="bullet"/>
      <w:lvlText w:val="•"/>
      <w:lvlJc w:val="left"/>
      <w:pPr>
        <w:ind w:left="8758" w:hanging="130"/>
      </w:pPr>
      <w:rPr>
        <w:rFonts w:hint="default"/>
        <w:lang w:val="ru-RU" w:eastAsia="ru-RU" w:bidi="ru-RU"/>
      </w:rPr>
    </w:lvl>
  </w:abstractNum>
  <w:abstractNum w:abstractNumId="14">
    <w:nsid w:val="27D70EF1"/>
    <w:multiLevelType w:val="hybridMultilevel"/>
    <w:tmpl w:val="537651CA"/>
    <w:lvl w:ilvl="0" w:tplc="7234A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A5026"/>
    <w:multiLevelType w:val="hybridMultilevel"/>
    <w:tmpl w:val="F050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A0762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D16B6"/>
    <w:multiLevelType w:val="multilevel"/>
    <w:tmpl w:val="F7307F7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9">
    <w:nsid w:val="32B32B99"/>
    <w:multiLevelType w:val="multilevel"/>
    <w:tmpl w:val="6DD0644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0">
    <w:nsid w:val="330A54BF"/>
    <w:multiLevelType w:val="multilevel"/>
    <w:tmpl w:val="F4FC0CE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1">
    <w:nsid w:val="36EB0856"/>
    <w:multiLevelType w:val="multilevel"/>
    <w:tmpl w:val="E982B9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2">
    <w:nsid w:val="3A6561D5"/>
    <w:multiLevelType w:val="hybridMultilevel"/>
    <w:tmpl w:val="0790A2C2"/>
    <w:lvl w:ilvl="0" w:tplc="884EA280">
      <w:numFmt w:val="bullet"/>
      <w:lvlText w:val="-"/>
      <w:lvlJc w:val="left"/>
      <w:pPr>
        <w:ind w:left="392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7AF485B8">
      <w:numFmt w:val="bullet"/>
      <w:lvlText w:val="•"/>
      <w:lvlJc w:val="left"/>
      <w:pPr>
        <w:ind w:left="1474" w:hanging="119"/>
      </w:pPr>
      <w:rPr>
        <w:rFonts w:hint="default"/>
        <w:lang w:val="ru-RU" w:eastAsia="ru-RU" w:bidi="ru-RU"/>
      </w:rPr>
    </w:lvl>
    <w:lvl w:ilvl="2" w:tplc="5AF607F4">
      <w:numFmt w:val="bullet"/>
      <w:lvlText w:val="•"/>
      <w:lvlJc w:val="left"/>
      <w:pPr>
        <w:ind w:left="2549" w:hanging="119"/>
      </w:pPr>
      <w:rPr>
        <w:rFonts w:hint="default"/>
        <w:lang w:val="ru-RU" w:eastAsia="ru-RU" w:bidi="ru-RU"/>
      </w:rPr>
    </w:lvl>
    <w:lvl w:ilvl="3" w:tplc="5C0A4ADC">
      <w:numFmt w:val="bullet"/>
      <w:lvlText w:val="•"/>
      <w:lvlJc w:val="left"/>
      <w:pPr>
        <w:ind w:left="3623" w:hanging="119"/>
      </w:pPr>
      <w:rPr>
        <w:rFonts w:hint="default"/>
        <w:lang w:val="ru-RU" w:eastAsia="ru-RU" w:bidi="ru-RU"/>
      </w:rPr>
    </w:lvl>
    <w:lvl w:ilvl="4" w:tplc="29062A68">
      <w:numFmt w:val="bullet"/>
      <w:lvlText w:val="•"/>
      <w:lvlJc w:val="left"/>
      <w:pPr>
        <w:ind w:left="4698" w:hanging="119"/>
      </w:pPr>
      <w:rPr>
        <w:rFonts w:hint="default"/>
        <w:lang w:val="ru-RU" w:eastAsia="ru-RU" w:bidi="ru-RU"/>
      </w:rPr>
    </w:lvl>
    <w:lvl w:ilvl="5" w:tplc="47A02562">
      <w:numFmt w:val="bullet"/>
      <w:lvlText w:val="•"/>
      <w:lvlJc w:val="left"/>
      <w:pPr>
        <w:ind w:left="5773" w:hanging="119"/>
      </w:pPr>
      <w:rPr>
        <w:rFonts w:hint="default"/>
        <w:lang w:val="ru-RU" w:eastAsia="ru-RU" w:bidi="ru-RU"/>
      </w:rPr>
    </w:lvl>
    <w:lvl w:ilvl="6" w:tplc="969C7AC2">
      <w:numFmt w:val="bullet"/>
      <w:lvlText w:val="•"/>
      <w:lvlJc w:val="left"/>
      <w:pPr>
        <w:ind w:left="6847" w:hanging="119"/>
      </w:pPr>
      <w:rPr>
        <w:rFonts w:hint="default"/>
        <w:lang w:val="ru-RU" w:eastAsia="ru-RU" w:bidi="ru-RU"/>
      </w:rPr>
    </w:lvl>
    <w:lvl w:ilvl="7" w:tplc="080C07CC">
      <w:numFmt w:val="bullet"/>
      <w:lvlText w:val="•"/>
      <w:lvlJc w:val="left"/>
      <w:pPr>
        <w:ind w:left="7922" w:hanging="119"/>
      </w:pPr>
      <w:rPr>
        <w:rFonts w:hint="default"/>
        <w:lang w:val="ru-RU" w:eastAsia="ru-RU" w:bidi="ru-RU"/>
      </w:rPr>
    </w:lvl>
    <w:lvl w:ilvl="8" w:tplc="91144102">
      <w:numFmt w:val="bullet"/>
      <w:lvlText w:val="•"/>
      <w:lvlJc w:val="left"/>
      <w:pPr>
        <w:ind w:left="8997" w:hanging="119"/>
      </w:pPr>
      <w:rPr>
        <w:rFonts w:hint="default"/>
        <w:lang w:val="ru-RU" w:eastAsia="ru-RU" w:bidi="ru-RU"/>
      </w:rPr>
    </w:lvl>
  </w:abstractNum>
  <w:abstractNum w:abstractNumId="23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D287B2E"/>
    <w:multiLevelType w:val="hybridMultilevel"/>
    <w:tmpl w:val="19D2DCD2"/>
    <w:lvl w:ilvl="0" w:tplc="CEB0C6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D800981"/>
    <w:multiLevelType w:val="multilevel"/>
    <w:tmpl w:val="BB46E25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6">
    <w:nsid w:val="446A5BF5"/>
    <w:multiLevelType w:val="hybridMultilevel"/>
    <w:tmpl w:val="C338E38E"/>
    <w:lvl w:ilvl="0" w:tplc="04128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BAF3F28"/>
    <w:multiLevelType w:val="multilevel"/>
    <w:tmpl w:val="455AED9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8">
    <w:nsid w:val="4BC57CAE"/>
    <w:multiLevelType w:val="multilevel"/>
    <w:tmpl w:val="0B6EEF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C093509"/>
    <w:multiLevelType w:val="multilevel"/>
    <w:tmpl w:val="06C882FA"/>
    <w:lvl w:ilvl="0">
      <w:start w:val="1"/>
      <w:numFmt w:val="decimal"/>
      <w:lvlText w:val="%1."/>
      <w:lvlJc w:val="left"/>
      <w:pPr>
        <w:ind w:left="108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1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311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5302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4571" w:hanging="35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5">
      <w:numFmt w:val="bullet"/>
      <w:lvlText w:val="•"/>
      <w:lvlJc w:val="left"/>
      <w:pPr>
        <w:ind w:left="6274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48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23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97" w:hanging="353"/>
      </w:pPr>
      <w:rPr>
        <w:rFonts w:hint="default"/>
        <w:lang w:val="ru-RU" w:eastAsia="ru-RU" w:bidi="ru-RU"/>
      </w:rPr>
    </w:lvl>
  </w:abstractNum>
  <w:abstractNum w:abstractNumId="30">
    <w:nsid w:val="4FD13DD7"/>
    <w:multiLevelType w:val="multilevel"/>
    <w:tmpl w:val="D482FE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1">
    <w:nsid w:val="4FFD69C2"/>
    <w:multiLevelType w:val="hybridMultilevel"/>
    <w:tmpl w:val="A668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43A30"/>
    <w:multiLevelType w:val="hybridMultilevel"/>
    <w:tmpl w:val="20BE83CE"/>
    <w:lvl w:ilvl="0" w:tplc="0958D170">
      <w:numFmt w:val="bullet"/>
      <w:lvlText w:val="•"/>
      <w:lvlJc w:val="left"/>
      <w:pPr>
        <w:ind w:left="25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BA8FF96">
      <w:numFmt w:val="bullet"/>
      <w:lvlText w:val="•"/>
      <w:lvlJc w:val="left"/>
      <w:pPr>
        <w:ind w:left="1348" w:hanging="118"/>
      </w:pPr>
      <w:rPr>
        <w:rFonts w:hint="default"/>
        <w:lang w:val="ru-RU" w:eastAsia="ru-RU" w:bidi="ru-RU"/>
      </w:rPr>
    </w:lvl>
    <w:lvl w:ilvl="2" w:tplc="A5D44E76">
      <w:numFmt w:val="bullet"/>
      <w:lvlText w:val="•"/>
      <w:lvlJc w:val="left"/>
      <w:pPr>
        <w:ind w:left="2437" w:hanging="118"/>
      </w:pPr>
      <w:rPr>
        <w:rFonts w:hint="default"/>
        <w:lang w:val="ru-RU" w:eastAsia="ru-RU" w:bidi="ru-RU"/>
      </w:rPr>
    </w:lvl>
    <w:lvl w:ilvl="3" w:tplc="67025106">
      <w:numFmt w:val="bullet"/>
      <w:lvlText w:val="•"/>
      <w:lvlJc w:val="left"/>
      <w:pPr>
        <w:ind w:left="3525" w:hanging="118"/>
      </w:pPr>
      <w:rPr>
        <w:rFonts w:hint="default"/>
        <w:lang w:val="ru-RU" w:eastAsia="ru-RU" w:bidi="ru-RU"/>
      </w:rPr>
    </w:lvl>
    <w:lvl w:ilvl="4" w:tplc="DB6C4514">
      <w:numFmt w:val="bullet"/>
      <w:lvlText w:val="•"/>
      <w:lvlJc w:val="left"/>
      <w:pPr>
        <w:ind w:left="4614" w:hanging="118"/>
      </w:pPr>
      <w:rPr>
        <w:rFonts w:hint="default"/>
        <w:lang w:val="ru-RU" w:eastAsia="ru-RU" w:bidi="ru-RU"/>
      </w:rPr>
    </w:lvl>
    <w:lvl w:ilvl="5" w:tplc="71146802">
      <w:numFmt w:val="bullet"/>
      <w:lvlText w:val="•"/>
      <w:lvlJc w:val="left"/>
      <w:pPr>
        <w:ind w:left="5703" w:hanging="118"/>
      </w:pPr>
      <w:rPr>
        <w:rFonts w:hint="default"/>
        <w:lang w:val="ru-RU" w:eastAsia="ru-RU" w:bidi="ru-RU"/>
      </w:rPr>
    </w:lvl>
    <w:lvl w:ilvl="6" w:tplc="AAB2DD36">
      <w:numFmt w:val="bullet"/>
      <w:lvlText w:val="•"/>
      <w:lvlJc w:val="left"/>
      <w:pPr>
        <w:ind w:left="6791" w:hanging="118"/>
      </w:pPr>
      <w:rPr>
        <w:rFonts w:hint="default"/>
        <w:lang w:val="ru-RU" w:eastAsia="ru-RU" w:bidi="ru-RU"/>
      </w:rPr>
    </w:lvl>
    <w:lvl w:ilvl="7" w:tplc="DC1A831E">
      <w:numFmt w:val="bullet"/>
      <w:lvlText w:val="•"/>
      <w:lvlJc w:val="left"/>
      <w:pPr>
        <w:ind w:left="7880" w:hanging="118"/>
      </w:pPr>
      <w:rPr>
        <w:rFonts w:hint="default"/>
        <w:lang w:val="ru-RU" w:eastAsia="ru-RU" w:bidi="ru-RU"/>
      </w:rPr>
    </w:lvl>
    <w:lvl w:ilvl="8" w:tplc="AD5880B0">
      <w:numFmt w:val="bullet"/>
      <w:lvlText w:val="•"/>
      <w:lvlJc w:val="left"/>
      <w:pPr>
        <w:ind w:left="8969" w:hanging="118"/>
      </w:pPr>
      <w:rPr>
        <w:rFonts w:hint="default"/>
        <w:lang w:val="ru-RU" w:eastAsia="ru-RU" w:bidi="ru-RU"/>
      </w:rPr>
    </w:lvl>
  </w:abstractNum>
  <w:abstractNum w:abstractNumId="33">
    <w:nsid w:val="55EB5C5B"/>
    <w:multiLevelType w:val="multilevel"/>
    <w:tmpl w:val="A7D41B4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4">
    <w:nsid w:val="5C85300A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53F60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8064A"/>
    <w:multiLevelType w:val="hybridMultilevel"/>
    <w:tmpl w:val="4DB800D2"/>
    <w:lvl w:ilvl="0" w:tplc="33F231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8CC2602"/>
    <w:multiLevelType w:val="hybridMultilevel"/>
    <w:tmpl w:val="BA86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54E3E"/>
    <w:multiLevelType w:val="hybridMultilevel"/>
    <w:tmpl w:val="9452B4D0"/>
    <w:lvl w:ilvl="0" w:tplc="1C5425E8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BC31A1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1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C551C"/>
    <w:multiLevelType w:val="multilevel"/>
    <w:tmpl w:val="993AB76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3">
    <w:nsid w:val="7C004C46"/>
    <w:multiLevelType w:val="hybridMultilevel"/>
    <w:tmpl w:val="9AF66D50"/>
    <w:lvl w:ilvl="0" w:tplc="757A3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D55E09"/>
    <w:multiLevelType w:val="hybridMultilevel"/>
    <w:tmpl w:val="9DAAFAEC"/>
    <w:lvl w:ilvl="0" w:tplc="CB38DB26">
      <w:numFmt w:val="bullet"/>
      <w:lvlText w:val="-"/>
      <w:lvlJc w:val="left"/>
      <w:pPr>
        <w:ind w:left="9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01A27A6">
      <w:numFmt w:val="bullet"/>
      <w:lvlText w:val="•"/>
      <w:lvlJc w:val="left"/>
      <w:pPr>
        <w:ind w:left="1978" w:hanging="116"/>
      </w:pPr>
      <w:rPr>
        <w:rFonts w:hint="default"/>
        <w:lang w:val="ru-RU" w:eastAsia="ru-RU" w:bidi="ru-RU"/>
      </w:rPr>
    </w:lvl>
    <w:lvl w:ilvl="2" w:tplc="754A1CA4">
      <w:numFmt w:val="bullet"/>
      <w:lvlText w:val="•"/>
      <w:lvlJc w:val="left"/>
      <w:pPr>
        <w:ind w:left="2997" w:hanging="116"/>
      </w:pPr>
      <w:rPr>
        <w:rFonts w:hint="default"/>
        <w:lang w:val="ru-RU" w:eastAsia="ru-RU" w:bidi="ru-RU"/>
      </w:rPr>
    </w:lvl>
    <w:lvl w:ilvl="3" w:tplc="2648F0AC">
      <w:numFmt w:val="bullet"/>
      <w:lvlText w:val="•"/>
      <w:lvlJc w:val="left"/>
      <w:pPr>
        <w:ind w:left="4015" w:hanging="116"/>
      </w:pPr>
      <w:rPr>
        <w:rFonts w:hint="default"/>
        <w:lang w:val="ru-RU" w:eastAsia="ru-RU" w:bidi="ru-RU"/>
      </w:rPr>
    </w:lvl>
    <w:lvl w:ilvl="4" w:tplc="901054AE">
      <w:numFmt w:val="bullet"/>
      <w:lvlText w:val="•"/>
      <w:lvlJc w:val="left"/>
      <w:pPr>
        <w:ind w:left="5034" w:hanging="116"/>
      </w:pPr>
      <w:rPr>
        <w:rFonts w:hint="default"/>
        <w:lang w:val="ru-RU" w:eastAsia="ru-RU" w:bidi="ru-RU"/>
      </w:rPr>
    </w:lvl>
    <w:lvl w:ilvl="5" w:tplc="09681D72">
      <w:numFmt w:val="bullet"/>
      <w:lvlText w:val="•"/>
      <w:lvlJc w:val="left"/>
      <w:pPr>
        <w:ind w:left="6053" w:hanging="116"/>
      </w:pPr>
      <w:rPr>
        <w:rFonts w:hint="default"/>
        <w:lang w:val="ru-RU" w:eastAsia="ru-RU" w:bidi="ru-RU"/>
      </w:rPr>
    </w:lvl>
    <w:lvl w:ilvl="6" w:tplc="28D847F0">
      <w:numFmt w:val="bullet"/>
      <w:lvlText w:val="•"/>
      <w:lvlJc w:val="left"/>
      <w:pPr>
        <w:ind w:left="7071" w:hanging="116"/>
      </w:pPr>
      <w:rPr>
        <w:rFonts w:hint="default"/>
        <w:lang w:val="ru-RU" w:eastAsia="ru-RU" w:bidi="ru-RU"/>
      </w:rPr>
    </w:lvl>
    <w:lvl w:ilvl="7" w:tplc="4E1E3F54">
      <w:numFmt w:val="bullet"/>
      <w:lvlText w:val="•"/>
      <w:lvlJc w:val="left"/>
      <w:pPr>
        <w:ind w:left="8090" w:hanging="116"/>
      </w:pPr>
      <w:rPr>
        <w:rFonts w:hint="default"/>
        <w:lang w:val="ru-RU" w:eastAsia="ru-RU" w:bidi="ru-RU"/>
      </w:rPr>
    </w:lvl>
    <w:lvl w:ilvl="8" w:tplc="C4CC55F2">
      <w:numFmt w:val="bullet"/>
      <w:lvlText w:val="•"/>
      <w:lvlJc w:val="left"/>
      <w:pPr>
        <w:ind w:left="9109" w:hanging="116"/>
      </w:pPr>
      <w:rPr>
        <w:rFonts w:hint="default"/>
        <w:lang w:val="ru-RU" w:eastAsia="ru-RU" w:bidi="ru-RU"/>
      </w:rPr>
    </w:lvl>
  </w:abstractNum>
  <w:abstractNum w:abstractNumId="45">
    <w:nsid w:val="7DA57DAC"/>
    <w:multiLevelType w:val="hybridMultilevel"/>
    <w:tmpl w:val="F490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D5728"/>
    <w:multiLevelType w:val="hybridMultilevel"/>
    <w:tmpl w:val="54F6CAB2"/>
    <w:lvl w:ilvl="0" w:tplc="589E4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0"/>
  </w:num>
  <w:num w:numId="6">
    <w:abstractNumId w:val="7"/>
  </w:num>
  <w:num w:numId="7">
    <w:abstractNumId w:val="25"/>
  </w:num>
  <w:num w:numId="8">
    <w:abstractNumId w:val="27"/>
  </w:num>
  <w:num w:numId="9">
    <w:abstractNumId w:val="20"/>
  </w:num>
  <w:num w:numId="10">
    <w:abstractNumId w:val="10"/>
  </w:num>
  <w:num w:numId="11">
    <w:abstractNumId w:val="18"/>
  </w:num>
  <w:num w:numId="12">
    <w:abstractNumId w:val="19"/>
  </w:num>
  <w:num w:numId="13">
    <w:abstractNumId w:val="33"/>
  </w:num>
  <w:num w:numId="14">
    <w:abstractNumId w:val="11"/>
  </w:num>
  <w:num w:numId="15">
    <w:abstractNumId w:val="6"/>
  </w:num>
  <w:num w:numId="16">
    <w:abstractNumId w:val="42"/>
  </w:num>
  <w:num w:numId="17">
    <w:abstractNumId w:val="14"/>
  </w:num>
  <w:num w:numId="18">
    <w:abstractNumId w:val="24"/>
  </w:num>
  <w:num w:numId="19">
    <w:abstractNumId w:val="46"/>
  </w:num>
  <w:num w:numId="20">
    <w:abstractNumId w:val="26"/>
  </w:num>
  <w:num w:numId="21">
    <w:abstractNumId w:val="36"/>
  </w:num>
  <w:num w:numId="22">
    <w:abstractNumId w:val="8"/>
  </w:num>
  <w:num w:numId="23">
    <w:abstractNumId w:val="23"/>
  </w:num>
  <w:num w:numId="24">
    <w:abstractNumId w:val="28"/>
  </w:num>
  <w:num w:numId="25">
    <w:abstractNumId w:val="21"/>
  </w:num>
  <w:num w:numId="26">
    <w:abstractNumId w:val="17"/>
  </w:num>
  <w:num w:numId="27">
    <w:abstractNumId w:val="4"/>
  </w:num>
  <w:num w:numId="28">
    <w:abstractNumId w:val="34"/>
  </w:num>
  <w:num w:numId="29">
    <w:abstractNumId w:val="2"/>
  </w:num>
  <w:num w:numId="30">
    <w:abstractNumId w:val="39"/>
  </w:num>
  <w:num w:numId="31">
    <w:abstractNumId w:val="3"/>
  </w:num>
  <w:num w:numId="32">
    <w:abstractNumId w:val="35"/>
  </w:num>
  <w:num w:numId="33">
    <w:abstractNumId w:val="31"/>
  </w:num>
  <w:num w:numId="34">
    <w:abstractNumId w:val="40"/>
  </w:num>
  <w:num w:numId="35">
    <w:abstractNumId w:val="0"/>
  </w:num>
  <w:num w:numId="36">
    <w:abstractNumId w:val="5"/>
  </w:num>
  <w:num w:numId="37">
    <w:abstractNumId w:val="15"/>
  </w:num>
  <w:num w:numId="38">
    <w:abstractNumId w:val="41"/>
  </w:num>
  <w:num w:numId="39">
    <w:abstractNumId w:val="37"/>
  </w:num>
  <w:num w:numId="40">
    <w:abstractNumId w:val="16"/>
  </w:num>
  <w:num w:numId="41">
    <w:abstractNumId w:val="1"/>
  </w:num>
  <w:num w:numId="42">
    <w:abstractNumId w:val="32"/>
  </w:num>
  <w:num w:numId="43">
    <w:abstractNumId w:val="22"/>
  </w:num>
  <w:num w:numId="44">
    <w:abstractNumId w:val="13"/>
  </w:num>
  <w:num w:numId="45">
    <w:abstractNumId w:val="44"/>
  </w:num>
  <w:num w:numId="46">
    <w:abstractNumId w:val="29"/>
  </w:num>
  <w:num w:numId="47">
    <w:abstractNumId w:val="4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BA"/>
    <w:rsid w:val="001A2AA5"/>
    <w:rsid w:val="00476971"/>
    <w:rsid w:val="0049653F"/>
    <w:rsid w:val="00B15588"/>
    <w:rsid w:val="00DB410B"/>
    <w:rsid w:val="00F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7CF2F-A25C-4043-9D6B-539170AA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971"/>
  </w:style>
  <w:style w:type="paragraph" w:styleId="1">
    <w:name w:val="heading 1"/>
    <w:basedOn w:val="a"/>
    <w:link w:val="10"/>
    <w:uiPriority w:val="1"/>
    <w:qFormat/>
    <w:rsid w:val="00B15588"/>
    <w:pPr>
      <w:widowControl w:val="0"/>
      <w:autoSpaceDE w:val="0"/>
      <w:autoSpaceDN w:val="0"/>
      <w:spacing w:after="0" w:line="240" w:lineRule="auto"/>
      <w:ind w:left="475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5588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3">
    <w:name w:val="List Paragraph"/>
    <w:basedOn w:val="a"/>
    <w:uiPriority w:val="1"/>
    <w:qFormat/>
    <w:rsid w:val="00476971"/>
    <w:pPr>
      <w:ind w:left="720"/>
      <w:contextualSpacing/>
    </w:pPr>
  </w:style>
  <w:style w:type="paragraph" w:customStyle="1" w:styleId="ConsPlusNormal">
    <w:name w:val="ConsPlusNormal"/>
    <w:link w:val="ConsPlusNormal0"/>
    <w:rsid w:val="00B15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5588"/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15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1558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1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1558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1558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1558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15588"/>
    <w:rPr>
      <w:rFonts w:eastAsiaTheme="minorEastAsia"/>
      <w:lang w:eastAsia="ru-RU"/>
    </w:rPr>
  </w:style>
  <w:style w:type="paragraph" w:customStyle="1" w:styleId="ConsPlusTitle">
    <w:name w:val="ConsPlusTitle"/>
    <w:rsid w:val="00B15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B1558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B1558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55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55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"/>
    <w:basedOn w:val="a"/>
    <w:rsid w:val="00B1558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readonly">
    <w:name w:val="readonly"/>
    <w:basedOn w:val="a0"/>
    <w:rsid w:val="00B15588"/>
  </w:style>
  <w:style w:type="paragraph" w:styleId="ae">
    <w:name w:val="annotation text"/>
    <w:basedOn w:val="a"/>
    <w:link w:val="af"/>
    <w:uiPriority w:val="99"/>
    <w:semiHidden/>
    <w:unhideWhenUsed/>
    <w:rsid w:val="00B15588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588"/>
    <w:rPr>
      <w:rFonts w:eastAsiaTheme="minorEastAsia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588"/>
    <w:rPr>
      <w:rFonts w:eastAsiaTheme="minorEastAsia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588"/>
    <w:rPr>
      <w:b/>
      <w:bCs/>
    </w:rPr>
  </w:style>
  <w:style w:type="character" w:customStyle="1" w:styleId="11">
    <w:name w:val="Тема примечания Знак1"/>
    <w:basedOn w:val="af"/>
    <w:uiPriority w:val="99"/>
    <w:semiHidden/>
    <w:rsid w:val="00B15588"/>
    <w:rPr>
      <w:rFonts w:eastAsiaTheme="minorEastAsia"/>
      <w:b/>
      <w:bCs/>
      <w:sz w:val="20"/>
      <w:szCs w:val="20"/>
      <w:lang w:eastAsia="ru-RU"/>
    </w:rPr>
  </w:style>
  <w:style w:type="paragraph" w:styleId="af2">
    <w:name w:val="Body Text"/>
    <w:basedOn w:val="a"/>
    <w:link w:val="af3"/>
    <w:uiPriority w:val="1"/>
    <w:qFormat/>
    <w:rsid w:val="00B155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f3">
    <w:name w:val="Основной текст Знак"/>
    <w:basedOn w:val="a0"/>
    <w:link w:val="af2"/>
    <w:uiPriority w:val="1"/>
    <w:rsid w:val="00B15588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155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04775CC00302068F0154054CAB12D2B891561F7718CD829157509DBCv6MCN" TargetMode="Externa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10436</Words>
  <Characters>59490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2021-09-16T11:29:00Z</dcterms:created>
  <dcterms:modified xsi:type="dcterms:W3CDTF">2021-09-16T13:35:00Z</dcterms:modified>
</cp:coreProperties>
</file>