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742" w:rsidRDefault="00DE374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E3742" w:rsidRDefault="00DE3742">
      <w:pPr>
        <w:pStyle w:val="ConsPlusNormal"/>
        <w:jc w:val="both"/>
        <w:outlineLvl w:val="0"/>
      </w:pPr>
    </w:p>
    <w:p w:rsidR="00DE3742" w:rsidRDefault="00DE3742">
      <w:pPr>
        <w:pStyle w:val="ConsPlusNormal"/>
        <w:outlineLvl w:val="0"/>
      </w:pPr>
      <w:r>
        <w:t>Зарегистрировано в Минюсте России 4 июля 2025 г. N 82816</w:t>
      </w:r>
    </w:p>
    <w:p w:rsidR="00DE3742" w:rsidRDefault="00DE374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Title"/>
        <w:jc w:val="center"/>
      </w:pPr>
      <w:r>
        <w:t>МИНИСТЕРСТВО ПРИРОДНЫХ РЕСУРСОВ И ЭКОЛОГИИ</w:t>
      </w:r>
    </w:p>
    <w:p w:rsidR="00DE3742" w:rsidRDefault="00DE3742">
      <w:pPr>
        <w:pStyle w:val="ConsPlusTitle"/>
        <w:jc w:val="center"/>
      </w:pPr>
      <w:r>
        <w:t>РОССИЙСКОЙ ФЕДЕРАЦИИ</w:t>
      </w:r>
    </w:p>
    <w:p w:rsidR="00DE3742" w:rsidRDefault="00DE3742">
      <w:pPr>
        <w:pStyle w:val="ConsPlusTitle"/>
        <w:jc w:val="both"/>
      </w:pPr>
    </w:p>
    <w:p w:rsidR="00DE3742" w:rsidRDefault="00DE3742">
      <w:pPr>
        <w:pStyle w:val="ConsPlusTitle"/>
        <w:jc w:val="center"/>
      </w:pPr>
      <w:r>
        <w:t>ПРИКАЗ</w:t>
      </w:r>
    </w:p>
    <w:p w:rsidR="00DE3742" w:rsidRDefault="00DE3742">
      <w:pPr>
        <w:pStyle w:val="ConsPlusTitle"/>
        <w:jc w:val="center"/>
      </w:pPr>
      <w:r>
        <w:t>от 31 марта 2025 г. N 163</w:t>
      </w:r>
    </w:p>
    <w:p w:rsidR="00DE3742" w:rsidRDefault="00DE3742">
      <w:pPr>
        <w:pStyle w:val="ConsPlusTitle"/>
        <w:jc w:val="both"/>
      </w:pPr>
    </w:p>
    <w:p w:rsidR="00DE3742" w:rsidRDefault="00DE3742">
      <w:pPr>
        <w:pStyle w:val="ConsPlusTitle"/>
        <w:jc w:val="center"/>
      </w:pPr>
      <w:r>
        <w:t>ОБ УСТАНОВЛЕНИИ ГРАНИЦ</w:t>
      </w:r>
    </w:p>
    <w:p w:rsidR="00DE3742" w:rsidRDefault="00DE3742">
      <w:pPr>
        <w:pStyle w:val="ConsPlusTitle"/>
        <w:jc w:val="center"/>
      </w:pPr>
      <w:r>
        <w:t>ОХРАННОЙ ЗОНЫ ПАМЯТНИКА ПРИРОДЫ ФЕДЕРАЛЬНОГО ЗНАЧЕНИЯ</w:t>
      </w:r>
    </w:p>
    <w:p w:rsidR="00DE3742" w:rsidRDefault="00DE3742">
      <w:pPr>
        <w:pStyle w:val="ConsPlusTitle"/>
        <w:jc w:val="center"/>
      </w:pPr>
      <w:r>
        <w:t>"ОЗЕРО КИЕВО И ЕГО КОТЛОВИНА", А ТАКЖЕ ОБ УТВЕРЖДЕНИИ</w:t>
      </w:r>
    </w:p>
    <w:p w:rsidR="00DE3742" w:rsidRDefault="00DE3742">
      <w:pPr>
        <w:pStyle w:val="ConsPlusTitle"/>
        <w:jc w:val="center"/>
      </w:pPr>
      <w:r>
        <w:t>ПОЛОЖЕНИЯ О ДАННОЙ ОХРАННОЙ ЗОНЕ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пунктами 5</w:t>
        </w:r>
      </w:hyperlink>
      <w:r>
        <w:t xml:space="preserve"> и </w:t>
      </w:r>
      <w:hyperlink r:id="rId6">
        <w:r>
          <w:rPr>
            <w:color w:val="0000FF"/>
          </w:rPr>
          <w:t>9</w:t>
        </w:r>
      </w:hyperlink>
      <w:r>
        <w:t xml:space="preserve"> Правил создания охранных зон отдельных категорий особо охраняемых природных территорий, установления их границ, определения режима охраны и использования земельных участков и водных объектов в границах таких зон, утвержденных постановлением Правительства Российской Федерации от 19.02.2015 N 138, и </w:t>
      </w:r>
      <w:hyperlink r:id="rId7">
        <w:r>
          <w:rPr>
            <w:color w:val="0000FF"/>
          </w:rPr>
          <w:t>подпунктом 5.15 пункта 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11.11.2015 N 1219, приказываю: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 xml:space="preserve">1. Установить границы охранной зоны памятника природы федерального значения "Озеро Киево и его котловина" согласно </w:t>
      </w:r>
      <w:hyperlink w:anchor="P32">
        <w:r>
          <w:rPr>
            <w:color w:val="0000FF"/>
          </w:rPr>
          <w:t>приложению N 1</w:t>
        </w:r>
      </w:hyperlink>
      <w:r>
        <w:t xml:space="preserve"> к настоящему приказу.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 xml:space="preserve">2. Утвердить Положение об охранной зоне памятника природы федерального значения "Озеро Киево и его котловина" согласно </w:t>
      </w:r>
      <w:hyperlink w:anchor="P1022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right"/>
      </w:pPr>
      <w:r>
        <w:t>Министр</w:t>
      </w:r>
    </w:p>
    <w:p w:rsidR="00DE3742" w:rsidRDefault="00DE3742">
      <w:pPr>
        <w:pStyle w:val="ConsPlusNormal"/>
        <w:jc w:val="right"/>
      </w:pPr>
      <w:r>
        <w:t>А.А.КОЗЛОВ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right"/>
        <w:outlineLvl w:val="0"/>
      </w:pPr>
      <w:r>
        <w:t>Приложение N 1</w:t>
      </w:r>
    </w:p>
    <w:p w:rsidR="00DE3742" w:rsidRDefault="00DE3742">
      <w:pPr>
        <w:pStyle w:val="ConsPlusNormal"/>
        <w:jc w:val="right"/>
      </w:pPr>
      <w:r>
        <w:t>к приказу Министерства</w:t>
      </w:r>
    </w:p>
    <w:p w:rsidR="00DE3742" w:rsidRDefault="00DE3742">
      <w:pPr>
        <w:pStyle w:val="ConsPlusNormal"/>
        <w:jc w:val="right"/>
      </w:pPr>
      <w:r>
        <w:t>природных ресурсов и экологии</w:t>
      </w:r>
    </w:p>
    <w:p w:rsidR="00DE3742" w:rsidRDefault="00DE3742">
      <w:pPr>
        <w:pStyle w:val="ConsPlusNormal"/>
        <w:jc w:val="right"/>
      </w:pPr>
      <w:r>
        <w:t>Российской Федерации</w:t>
      </w:r>
    </w:p>
    <w:p w:rsidR="00DE3742" w:rsidRDefault="00DE3742">
      <w:pPr>
        <w:pStyle w:val="ConsPlusNormal"/>
        <w:jc w:val="right"/>
      </w:pPr>
      <w:r>
        <w:t>от 31.03.2025 г. N 163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Title"/>
        <w:jc w:val="center"/>
      </w:pPr>
      <w:bookmarkStart w:id="0" w:name="P32"/>
      <w:bookmarkEnd w:id="0"/>
      <w:r>
        <w:t>ГРАНИЦЫ</w:t>
      </w:r>
    </w:p>
    <w:p w:rsidR="00DE3742" w:rsidRDefault="00DE3742">
      <w:pPr>
        <w:pStyle w:val="ConsPlusTitle"/>
        <w:jc w:val="center"/>
      </w:pPr>
      <w:r>
        <w:t>ОХРАННОЙ ЗОНЫ ПАМЯТНИКА ПРИРОДЫ ФЕДЕРАЛЬНОГО ЗНАЧЕНИЯ</w:t>
      </w:r>
    </w:p>
    <w:p w:rsidR="00DE3742" w:rsidRDefault="00DE3742">
      <w:pPr>
        <w:pStyle w:val="ConsPlusTitle"/>
        <w:jc w:val="center"/>
      </w:pPr>
      <w:r>
        <w:t>"ОЗЕРО КИЕВО И ЕГО КОТЛОВИНА"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Title"/>
        <w:jc w:val="center"/>
        <w:outlineLvl w:val="1"/>
      </w:pPr>
      <w:r>
        <w:t>I. Сведения о местоположении охранной зоны памятника природы</w:t>
      </w:r>
    </w:p>
    <w:p w:rsidR="00DE3742" w:rsidRDefault="00DE3742">
      <w:pPr>
        <w:pStyle w:val="ConsPlusTitle"/>
        <w:jc w:val="center"/>
      </w:pPr>
      <w:r>
        <w:t>федерального значения "Озеро Киево и его котловина"</w:t>
      </w:r>
    </w:p>
    <w:p w:rsidR="00DE3742" w:rsidRDefault="00DE3742">
      <w:pPr>
        <w:pStyle w:val="ConsPlusTitle"/>
        <w:jc w:val="center"/>
      </w:pPr>
      <w:r>
        <w:t>(далее - объект)</w:t>
      </w:r>
    </w:p>
    <w:p w:rsidR="00DE3742" w:rsidRDefault="00DE37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912"/>
        <w:gridCol w:w="4365"/>
      </w:tblGrid>
      <w:tr w:rsidR="00DE3742">
        <w:tc>
          <w:tcPr>
            <w:tcW w:w="794" w:type="dxa"/>
          </w:tcPr>
          <w:p w:rsidR="00DE3742" w:rsidRDefault="00DE374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</w:tcPr>
          <w:p w:rsidR="00DE3742" w:rsidRDefault="00DE3742">
            <w:pPr>
              <w:pStyle w:val="ConsPlusNormal"/>
              <w:jc w:val="center"/>
            </w:pPr>
            <w:r>
              <w:t>Характеристики объекта</w:t>
            </w:r>
          </w:p>
        </w:tc>
        <w:tc>
          <w:tcPr>
            <w:tcW w:w="4365" w:type="dxa"/>
          </w:tcPr>
          <w:p w:rsidR="00DE3742" w:rsidRDefault="00DE3742">
            <w:pPr>
              <w:pStyle w:val="ConsPlusNormal"/>
              <w:jc w:val="center"/>
            </w:pPr>
            <w:r>
              <w:t>Описание характеристик</w:t>
            </w:r>
          </w:p>
        </w:tc>
      </w:tr>
      <w:tr w:rsidR="00DE3742">
        <w:tc>
          <w:tcPr>
            <w:tcW w:w="794" w:type="dxa"/>
            <w:vAlign w:val="center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12" w:type="dxa"/>
            <w:vAlign w:val="center"/>
          </w:tcPr>
          <w:p w:rsidR="00DE3742" w:rsidRDefault="00DE3742">
            <w:pPr>
              <w:pStyle w:val="ConsPlusNormal"/>
              <w:jc w:val="center"/>
            </w:pPr>
            <w:r>
              <w:t>Местоположение объекта</w:t>
            </w:r>
          </w:p>
        </w:tc>
        <w:tc>
          <w:tcPr>
            <w:tcW w:w="4365" w:type="dxa"/>
            <w:vAlign w:val="center"/>
          </w:tcPr>
          <w:p w:rsidR="00DE3742" w:rsidRDefault="00DE3742">
            <w:pPr>
              <w:pStyle w:val="ConsPlusNormal"/>
              <w:jc w:val="center"/>
            </w:pPr>
            <w:r>
              <w:t>городской округа города Лобня в Московской области</w:t>
            </w:r>
          </w:p>
        </w:tc>
      </w:tr>
      <w:tr w:rsidR="00DE3742">
        <w:tc>
          <w:tcPr>
            <w:tcW w:w="794" w:type="dxa"/>
            <w:vAlign w:val="center"/>
          </w:tcPr>
          <w:p w:rsidR="00DE3742" w:rsidRDefault="00DE3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12" w:type="dxa"/>
            <w:vAlign w:val="center"/>
          </w:tcPr>
          <w:p w:rsidR="00DE3742" w:rsidRDefault="00DE3742">
            <w:pPr>
              <w:pStyle w:val="ConsPlusNormal"/>
              <w:jc w:val="center"/>
            </w:pPr>
            <w:r>
              <w:t>Площадь объекта</w:t>
            </w:r>
          </w:p>
        </w:tc>
        <w:tc>
          <w:tcPr>
            <w:tcW w:w="4365" w:type="dxa"/>
            <w:vAlign w:val="center"/>
          </w:tcPr>
          <w:p w:rsidR="00DE3742" w:rsidRDefault="00DE3742">
            <w:pPr>
              <w:pStyle w:val="ConsPlusNormal"/>
              <w:jc w:val="center"/>
            </w:pPr>
            <w:r>
              <w:t>70 гектаров</w:t>
            </w:r>
          </w:p>
        </w:tc>
      </w:tr>
      <w:tr w:rsidR="00DE3742">
        <w:tc>
          <w:tcPr>
            <w:tcW w:w="794" w:type="dxa"/>
            <w:vAlign w:val="center"/>
          </w:tcPr>
          <w:p w:rsidR="00DE3742" w:rsidRDefault="00DE3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12" w:type="dxa"/>
            <w:vAlign w:val="center"/>
          </w:tcPr>
          <w:p w:rsidR="00DE3742" w:rsidRDefault="00DE3742">
            <w:pPr>
              <w:pStyle w:val="ConsPlusNormal"/>
              <w:jc w:val="center"/>
            </w:pPr>
            <w:r>
              <w:t>Иные характеристики объекта</w:t>
            </w:r>
          </w:p>
        </w:tc>
        <w:tc>
          <w:tcPr>
            <w:tcW w:w="4365" w:type="dxa"/>
            <w:vAlign w:val="center"/>
          </w:tcPr>
          <w:p w:rsidR="00DE3742" w:rsidRDefault="00DE3742">
            <w:pPr>
              <w:pStyle w:val="ConsPlusNormal"/>
              <w:jc w:val="center"/>
            </w:pPr>
            <w:r>
              <w:t>Ширина 300 метров</w:t>
            </w:r>
          </w:p>
        </w:tc>
      </w:tr>
    </w:tbl>
    <w:p w:rsidR="00DE3742" w:rsidRDefault="00DE3742">
      <w:pPr>
        <w:pStyle w:val="ConsPlusNormal"/>
        <w:jc w:val="both"/>
      </w:pPr>
    </w:p>
    <w:p w:rsidR="00DE3742" w:rsidRDefault="00DE3742">
      <w:pPr>
        <w:pStyle w:val="ConsPlusTitle"/>
        <w:jc w:val="center"/>
        <w:outlineLvl w:val="1"/>
      </w:pPr>
      <w:r>
        <w:t>II. Сведения о границах объекта</w:t>
      </w:r>
    </w:p>
    <w:p w:rsidR="00DE3742" w:rsidRDefault="00DE3742">
      <w:pPr>
        <w:pStyle w:val="ConsPlusTitle"/>
        <w:jc w:val="center"/>
      </w:pPr>
      <w:r>
        <w:t>(система координат МСК-50, зона 2)</w:t>
      </w:r>
    </w:p>
    <w:p w:rsidR="00DE3742" w:rsidRDefault="00DE37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3572"/>
        <w:gridCol w:w="3855"/>
      </w:tblGrid>
      <w:tr w:rsidR="00DE3742">
        <w:tc>
          <w:tcPr>
            <w:tcW w:w="9071" w:type="dxa"/>
            <w:gridSpan w:val="3"/>
          </w:tcPr>
          <w:p w:rsidR="00DE3742" w:rsidRDefault="00DE3742">
            <w:pPr>
              <w:pStyle w:val="ConsPlusNormal"/>
              <w:jc w:val="center"/>
            </w:pPr>
            <w:r>
              <w:t>Сведения о характерных точках границ объекта</w:t>
            </w:r>
          </w:p>
          <w:p w:rsidR="00DE3742" w:rsidRDefault="00DE3742">
            <w:pPr>
              <w:pStyle w:val="ConsPlusNormal"/>
              <w:jc w:val="center"/>
            </w:pPr>
            <w:r>
              <w:t>(метод определения координат характерных точек: аналитический, средняя квадратическая погрешность положения характерной точки (Mt), м: 5,00)</w:t>
            </w:r>
          </w:p>
        </w:tc>
      </w:tr>
      <w:tr w:rsidR="00DE3742">
        <w:tc>
          <w:tcPr>
            <w:tcW w:w="1644" w:type="dxa"/>
            <w:vMerge w:val="restart"/>
          </w:tcPr>
          <w:p w:rsidR="00DE3742" w:rsidRDefault="00DE3742">
            <w:pPr>
              <w:pStyle w:val="ConsPlusNormal"/>
              <w:jc w:val="center"/>
            </w:pPr>
            <w:r>
              <w:t>Условные обозначения характерных точек границ</w:t>
            </w:r>
          </w:p>
        </w:tc>
        <w:tc>
          <w:tcPr>
            <w:tcW w:w="7427" w:type="dxa"/>
            <w:gridSpan w:val="2"/>
          </w:tcPr>
          <w:p w:rsidR="00DE3742" w:rsidRDefault="00DE3742">
            <w:pPr>
              <w:pStyle w:val="ConsPlusNormal"/>
              <w:jc w:val="center"/>
            </w:pPr>
            <w:r>
              <w:t>Координаты характерных точек границ, м</w:t>
            </w:r>
          </w:p>
        </w:tc>
      </w:tr>
      <w:tr w:rsidR="00DE3742">
        <w:tc>
          <w:tcPr>
            <w:tcW w:w="1644" w:type="dxa"/>
            <w:vMerge/>
          </w:tcPr>
          <w:p w:rsidR="00DE3742" w:rsidRDefault="00DE3742">
            <w:pPr>
              <w:pStyle w:val="ConsPlusNormal"/>
            </w:pP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Y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497375.3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2188460.11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497375.61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2188438.28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497377.37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2188409.87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497377.86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2188405.35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497377.96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2188398.76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497378.82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2188379.84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497381.04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2188359.97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497384.57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2188340.28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497389.4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2188320.87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497395.52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2188301.83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497402.89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2188283.24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497411.49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2188265.18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497421.26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2188247.73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497432.18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2188230.98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497444.2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2188214.99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497457.25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2188199.83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497471.28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2188185.58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497486.23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2188172.29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497502.03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2188160.03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1.1.20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497532.82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2188137.75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497549.14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2188124.08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1.1.22.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497551.92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2188121.78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497578.18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2188100.32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497584.41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2188095.37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497586.4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2188091.99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497597.87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2188075.6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497610.4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2188060.01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497623.65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2188044.6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497639.97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2188027.09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497660.65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2188006.61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497681.32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2187986.14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497691.62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2187976.4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497706.92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2187963.52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497711.8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2187959.68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497718.21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2187952.68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497730.62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2187939.9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497745.44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2187926.46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497761.11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2187914.04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1.1.39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497787.34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2187894.64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497806.1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2187881.83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497823.38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2187871.76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497849.64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2187857.61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497870.76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2187847.27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497889.31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2187839.8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497905.76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2187834.42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497923.54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2187825.29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497941.9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2187817.35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497960.3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2187810.11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1.1.49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497965.9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2187807.45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1.1.50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497987.87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2187798.07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1.1.51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498006.79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2187791.58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1.1.52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498016.69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2187788.91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1.1.53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498018.07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2187788.02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1.1.54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498041.49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2187774.39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1.1.55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498059.51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2187765.71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1.1.56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498060.31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2187765.39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1.1.57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498065.78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2187762.29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1.1.58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498083.8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2187753.61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1.1.59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498102.35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2187746.15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498121.37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2187739.94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498140.75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2187735.01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498160.42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2187731.39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498180.28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2187729.08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498200.26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2187728.11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498220.26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2187728.46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498249.08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2187729.94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498260.77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2187730.77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498280.61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2187733.23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1.1.69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498300.25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2187737.01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498319.6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2187742.09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498340.22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2187748.25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498363.62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2187756.31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498399.72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2187770.43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498404.2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2187772.22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498424.24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2187780.43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498450.78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2187792.85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498468.14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2187802.79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498484.8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2187813.86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1.1.79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498500.68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2187826.02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1.1.80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498515.71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2187839.2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1.1.81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498529.84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2187853.36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1.1.82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498542.99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2187868.43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1.1.83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498555.1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2187884.34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1.1.84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498571.26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2187907.09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1.1.85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498584.38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2187927.24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1.1.86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498594.28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2187943.85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1.1.87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498601.96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2187957.55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1.1.88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498610.69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2187975.55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1.1.89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498618.2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2187994.09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498624.46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2188013.08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498629.43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2188032.45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498633.11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2188052.11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498635.47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2188071.97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498636.5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2188091.95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498636.19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2188111.94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498634.56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2188131.88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498631.6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2188151.66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498628.58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2188168.08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1.1.99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498623.39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2188190.46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498623.32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2188191.64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498620.85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2188211.48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498617.06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2188231.12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498611.96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2188250.46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498605.6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2188269.42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498597.98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2188287.91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498589.14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2188305.86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498581.61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2188318.89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498582.85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2188333.41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1.1.109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498583.23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2188353.41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1.1.110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498583.1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2188362.66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1.1.111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498583.35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2188368.41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1.1.112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498584.97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2188384.06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1.1.113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498586.17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2188399.69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1.1.114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498586.52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2188419.68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1.1.115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498585.53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2188439.66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1.1.116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498583.22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2188459.52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1.1.117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498581.6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2188468.25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1.1.118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498581.5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2188470.5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1.1.119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498579.28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2188490.38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498575.73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2188510.06.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498570.89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2188529.46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498564.76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2188548.5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498557.37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2188567.09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498548.76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2188585.14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498538.97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2188602.58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498528.04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2188619.33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498516.02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2188635.31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498508.66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2188643.85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1.1.129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498500.91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2188659.99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498498.24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2188665.1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498493.71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2188676.28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498482.2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2188702.12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498469.68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2188727.06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498459.31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2188744.16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498447.82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2188760.53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498435.27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2188776.1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498421.7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2188790.8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498407.19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2188804.56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1.1.139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498391.8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2188817.33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1.1.140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498375.58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2188829.04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1.1.141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498368.74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2188833.32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1.1.142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498358.23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2188844.71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1.1.143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498347.22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2188856.02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1.1.144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498332.44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2188869.5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1.1.145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498316.8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2188881.96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1.1.146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498300.37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2188893.36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1.1.147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498283.21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2188903.63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1.1.148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498265.4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2188912.74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1.1.149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498247.03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2188920.64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498228.17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2188927.3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498199.08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2188936.49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498172.44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2188943.58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498167.37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2188944.68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498162.68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2188946.75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498157.87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2188948.49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498154.38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2188950.28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498136.01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2188958.19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498117.15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2188964.85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1.1.159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498097.89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2188970.25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498078.31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2188974.35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498058.51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2188977.13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498038.56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2188978.59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498018.56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2188978.72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497998.6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2188977.51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497978.76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2188974.98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497954.65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2188971.08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497938.85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2188968.09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497919.46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2188963.19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1.1.169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497900.44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2188957.02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1.1.170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497881.87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2188949.59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1.1.171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497863.84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2188940.93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1.1.172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497846.42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2188931.1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1.1.173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497829.7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2188920.13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1.1.174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497813.75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2188908.07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1.1.175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497798.63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2188894.97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1.1.176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497784.43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2188880.89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1.1.177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497780.04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2188875.93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1.1.178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497770.43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2188868.55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1.1.179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497767.93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2188866.57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497762.78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2188863.53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497746.27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2188852.25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497746.02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2188852.05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497738.42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2188847.65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497724.02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2188838.76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497711.12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2188830.28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497692.14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2188816.73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497676.75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2188803.96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497675.49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2188802.77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1.1.189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497674.06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2188802.23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497669.86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2188800.31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497662.26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2188799.95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497637.13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2188797.68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497617.4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2188794.38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497597.94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2188789.78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497578.82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2188783.9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497560.14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2188776.75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497541.98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2188768.37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497524.42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2188758.8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1.1.199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497507.53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2188748.09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1.1.200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497491.4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2188736.27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1.1.201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497476.09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2188723.4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1.1.202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497461.67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2188709.54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1.1.203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497448.2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2188694.75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1.1.204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497435.75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2188679.1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1.1.205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497424.38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2188662.65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1.1.206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497414.12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2188645.48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1.1.207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497405.03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2188627.67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1.1.208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497397.14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2188609.29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1.1.209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497390.5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2188590.42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1.1.210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497385.13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2188571.16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1.1.211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497381.06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2188551.57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1.1.212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497378.3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2188531.77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1.1.213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497376.87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2188511.82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1.1.214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497375.49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2188475.93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497375.3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2188460.11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498326.65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2188080.78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498310.5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2188058.03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498290.46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2188049.82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498254.36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2188035.71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498233.74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2188029.55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498204.92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2188028.07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498184.21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2188043.37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498180.58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2188040.19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498150.57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2188059.53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498116.9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2188077.76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498094.61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2188078.44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498079.7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2188085.52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498051.7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2188096.53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498031.03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2188117.07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1.2.15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498012.45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2188115.74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497991.99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2188121.69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497965.72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2188135.84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497939.5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2188155.24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497924.45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2188171.68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497909.32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2188185.99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497892.43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2188199.29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497871.76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2188219.76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497851.08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2188240.24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497837.83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2188255.64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497830.16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2188270.13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497809.34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2188301.02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497781.2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2188322.45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497768.02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2188332.61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1.2.29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497741.77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2188354.07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497717.31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2188374.55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497677.92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2188403.06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497677.63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2188423.89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497675.58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2188442.57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497675.26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2188464.4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497675.03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2188480.99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497676.64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2188500.29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497691.45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2188501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497708.22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2188496.07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1.2.39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497741.47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2188506.9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1.2.40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497761.86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2188506.19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1.2.41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497774.74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2188516.73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1.2.42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497789.43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2188525.3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1.2.43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497802.41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2188528.6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1.2.44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497815.24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2188535.02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1.2.45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497831.79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2188545.61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1.2.46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497846.56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2188556.24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1.2.47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497861.25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2188564.75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1.2.48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497875.85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2188579.55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1.2.49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497888.75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2188588.03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497897.92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2188593.34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497912.75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2188599.79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497923.74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2188610.37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497938.45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2188616.81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497953.07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2188630.56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497975.1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2188647.46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497993.48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2188662.32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498002.55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2188674.93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498026.66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2188678.83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1.2.59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498036.07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2188667.05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498050.97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2188668.32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498062.25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2188658.06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498086.35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2188655.29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498108.69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2188650.43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498137.77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2188641.24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498149.87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2188628.13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498163.11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2188613.78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498180.84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2188596.7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498196.95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2188583.08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1.2.69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498208.13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2188580.12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1.2.70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498219.64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2188554.27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1.2.71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498221.72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2188533.53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1.2.72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498231.14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2188528.49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1.2.73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498234.92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2188521.25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1.2.74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498237.01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2188507.74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lastRenderedPageBreak/>
              <w:t>1.2.75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498248.33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2188494.43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1.2.76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498252.32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2188472.66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1.2.77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498267.26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2188463.52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1.2.78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498282.42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2188447.08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1.2.79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498277.09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2188430.35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498286.55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2188414.89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498284.01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2188390.28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498283.01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2188366.94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498283.26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2188349.11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498276.83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2188324.31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498270.43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2188296.78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1.2.86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498277.75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2188268.07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1.2.87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498287.81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2188242.14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1.2.88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498288.14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2188218.82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1.2.89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498291.22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2188198.28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1.2.90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498307.88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2188177.94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1.2.91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498324.56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2188164.45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1.2.92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498323.42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2188150.72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1.2.93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498327.78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2188134.31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1.2.94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498333.53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2188113.81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1.2.95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498336.55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2188097.39</w:t>
            </w:r>
          </w:p>
        </w:tc>
      </w:tr>
      <w:tr w:rsidR="00DE3742">
        <w:tc>
          <w:tcPr>
            <w:tcW w:w="1644" w:type="dxa"/>
          </w:tcPr>
          <w:p w:rsidR="00DE3742" w:rsidRDefault="00DE3742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3572" w:type="dxa"/>
          </w:tcPr>
          <w:p w:rsidR="00DE3742" w:rsidRDefault="00DE3742">
            <w:pPr>
              <w:pStyle w:val="ConsPlusNormal"/>
              <w:jc w:val="center"/>
            </w:pPr>
            <w:r>
              <w:t>498326.65</w:t>
            </w:r>
          </w:p>
        </w:tc>
        <w:tc>
          <w:tcPr>
            <w:tcW w:w="3855" w:type="dxa"/>
          </w:tcPr>
          <w:p w:rsidR="00DE3742" w:rsidRDefault="00DE3742">
            <w:pPr>
              <w:pStyle w:val="ConsPlusNormal"/>
              <w:jc w:val="center"/>
            </w:pPr>
            <w:r>
              <w:t>2188080.78</w:t>
            </w:r>
          </w:p>
        </w:tc>
      </w:tr>
    </w:tbl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right"/>
        <w:outlineLvl w:val="1"/>
      </w:pPr>
      <w:r>
        <w:t>Приложение</w:t>
      </w:r>
    </w:p>
    <w:p w:rsidR="00DE3742" w:rsidRDefault="00DE3742">
      <w:pPr>
        <w:pStyle w:val="ConsPlusNormal"/>
        <w:jc w:val="right"/>
      </w:pPr>
      <w:r>
        <w:t>к границам охранной зоны памятника</w:t>
      </w:r>
    </w:p>
    <w:p w:rsidR="00DE3742" w:rsidRDefault="00DE3742">
      <w:pPr>
        <w:pStyle w:val="ConsPlusNormal"/>
        <w:jc w:val="right"/>
      </w:pPr>
      <w:r>
        <w:t>природы федерального значения</w:t>
      </w:r>
    </w:p>
    <w:p w:rsidR="00DE3742" w:rsidRDefault="00DE3742">
      <w:pPr>
        <w:pStyle w:val="ConsPlusNormal"/>
        <w:jc w:val="right"/>
      </w:pPr>
      <w:r>
        <w:t>"Озеро Киево и его котловина"</w:t>
      </w:r>
    </w:p>
    <w:p w:rsidR="00DE3742" w:rsidRDefault="00DE3742">
      <w:pPr>
        <w:pStyle w:val="ConsPlusNormal"/>
        <w:jc w:val="right"/>
      </w:pPr>
      <w:r>
        <w:t>от 31.03.2025 г. N 163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Title"/>
        <w:jc w:val="center"/>
      </w:pPr>
      <w:r>
        <w:t>КАРТА-СХЕМА</w:t>
      </w:r>
    </w:p>
    <w:p w:rsidR="00DE3742" w:rsidRDefault="00DE3742">
      <w:pPr>
        <w:pStyle w:val="ConsPlusTitle"/>
        <w:jc w:val="center"/>
      </w:pPr>
      <w:r>
        <w:t>ГРАНИЦ ОХРАННОЙ ЗОНЫ ПАМЯТНИКА ПРИРОДЫ ФЕДЕРАЛЬНОГО ЗНАЧЕНИЯ</w:t>
      </w:r>
    </w:p>
    <w:p w:rsidR="00DE3742" w:rsidRDefault="00DE3742">
      <w:pPr>
        <w:pStyle w:val="ConsPlusTitle"/>
        <w:jc w:val="center"/>
      </w:pPr>
      <w:r>
        <w:t>"ОЗЕРО КИЕВО И ЕГО КОТЛОВИНА"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center"/>
      </w:pPr>
      <w:r>
        <w:rPr>
          <w:noProof/>
          <w:position w:val="-291"/>
        </w:rPr>
        <w:drawing>
          <wp:inline distT="0" distB="0" distL="0" distR="0">
            <wp:extent cx="5524500" cy="384111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right"/>
        <w:outlineLvl w:val="0"/>
      </w:pPr>
      <w:r>
        <w:t>Приложение N 2</w:t>
      </w:r>
    </w:p>
    <w:p w:rsidR="00DE3742" w:rsidRDefault="00DE3742">
      <w:pPr>
        <w:pStyle w:val="ConsPlusNormal"/>
        <w:jc w:val="right"/>
      </w:pPr>
      <w:r>
        <w:t>к приказу Министерства природных</w:t>
      </w:r>
    </w:p>
    <w:p w:rsidR="00DE3742" w:rsidRDefault="00DE3742">
      <w:pPr>
        <w:pStyle w:val="ConsPlusNormal"/>
        <w:jc w:val="right"/>
      </w:pPr>
      <w:r>
        <w:t>ресурсов и экологии</w:t>
      </w:r>
    </w:p>
    <w:p w:rsidR="00DE3742" w:rsidRDefault="00DE3742">
      <w:pPr>
        <w:pStyle w:val="ConsPlusNormal"/>
        <w:jc w:val="right"/>
      </w:pPr>
      <w:r>
        <w:t>Российской Федерации</w:t>
      </w:r>
    </w:p>
    <w:p w:rsidR="00DE3742" w:rsidRDefault="00DE3742">
      <w:pPr>
        <w:pStyle w:val="ConsPlusNormal"/>
        <w:jc w:val="right"/>
      </w:pPr>
      <w:r>
        <w:t>от 31.03.2025 г. N 163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Title"/>
        <w:jc w:val="center"/>
      </w:pPr>
      <w:bookmarkStart w:id="1" w:name="P1022"/>
      <w:bookmarkEnd w:id="1"/>
      <w:r>
        <w:t>ПОЛОЖЕНИЕ</w:t>
      </w:r>
    </w:p>
    <w:p w:rsidR="00DE3742" w:rsidRDefault="00DE3742">
      <w:pPr>
        <w:pStyle w:val="ConsPlusTitle"/>
        <w:jc w:val="center"/>
      </w:pPr>
      <w:r>
        <w:t>ОБ ОХРАННОЙ ЗОНЕ ПАМЯТНИКА ПРИРОДЫ ФЕДЕРАЛЬНОГО</w:t>
      </w:r>
    </w:p>
    <w:p w:rsidR="00DE3742" w:rsidRDefault="00DE3742">
      <w:pPr>
        <w:pStyle w:val="ConsPlusTitle"/>
        <w:jc w:val="center"/>
      </w:pPr>
      <w:r>
        <w:t>ЗНАЧЕНИЯ "ОЗЕРО КИЕВО И ЕГО КОТЛОВИНА"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Title"/>
        <w:jc w:val="center"/>
        <w:outlineLvl w:val="1"/>
      </w:pPr>
      <w:r>
        <w:t>I. Общие положения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ind w:firstLine="540"/>
        <w:jc w:val="both"/>
      </w:pPr>
      <w:r>
        <w:t xml:space="preserve">1. Положение об охранной зоне памятника природы федерального значения "Озеро Киево и его котловина" (далее - Положение) разработано в соответствии с требованиями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от 14.03.1995 N 33-ФЗ "Об особо охраняемых природных территориях",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10.01.2002 N 7-ФЗ "Об охране окружающей среды", Федерального </w:t>
      </w:r>
      <w:hyperlink r:id="rId11">
        <w:r>
          <w:rPr>
            <w:color w:val="0000FF"/>
          </w:rPr>
          <w:t>закона</w:t>
        </w:r>
      </w:hyperlink>
      <w:r>
        <w:t xml:space="preserve"> от 24.04.1995 N 52-ФЗ "О животном мире",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31.07.2020 N 248-ФЗ "О государственном контроле (надзоре) и муниципальном контроле в Российской Федерации", Земельного </w:t>
      </w:r>
      <w:hyperlink r:id="rId13">
        <w:r>
          <w:rPr>
            <w:color w:val="0000FF"/>
          </w:rPr>
          <w:t>кодекса</w:t>
        </w:r>
      </w:hyperlink>
      <w:r>
        <w:t xml:space="preserve"> Российской Федерации, Водного </w:t>
      </w:r>
      <w:hyperlink r:id="rId14">
        <w:r>
          <w:rPr>
            <w:color w:val="0000FF"/>
          </w:rPr>
          <w:t>кодекса</w:t>
        </w:r>
      </w:hyperlink>
      <w:r>
        <w:t xml:space="preserve"> Российской Федерации,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19.02.2015 N 138 "Об утверждении Правил создания охранных зон отдельных категорий особо охраняемых природных территорий, установления их границ, определения режима охраны и использования земельных участков и водных объектов в границах таких зон".</w:t>
      </w:r>
    </w:p>
    <w:p w:rsidR="00DE3742" w:rsidRDefault="00DE3742">
      <w:pPr>
        <w:pStyle w:val="ConsPlusNormal"/>
        <w:spacing w:before="220"/>
        <w:ind w:firstLine="540"/>
        <w:jc w:val="both"/>
      </w:pPr>
      <w:bookmarkStart w:id="2" w:name="P1029"/>
      <w:bookmarkEnd w:id="2"/>
      <w:r>
        <w:t xml:space="preserve">2. Охранная зона памятника природы федерального значения "Озеро Киево и его котловина" </w:t>
      </w:r>
      <w:r>
        <w:lastRenderedPageBreak/>
        <w:t>(далее соответственно - охранная зона, памятник природы) создана с целью предотвращения неблагоприятных антропогенных воздействий на памятник природы на прилегающих к нему земельных участках и водном объекте в границах городского округа города Лобня в Московской области.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3. Сведения о местоположении границ охранной зоны внесены в Единый государственный реестр недвижимости (реестровый номер 50:41-6.187).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4. Земельные участки в границах охранной зоны у собственников, землевладельцев, землепользователей, арендаторов не изымаются и используются ими с соблюдением режима охраны охранной зоны (далее - режим охранной зоны), установленного Положением.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5. Границы и особенности режима охранной зоны учитываются при разработке планов и перспектив экономического и социального развития, подготовке документов территориального планирования и проведении инвентаризации земель.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6. Границы охранной зоны обозначаются на местности специальными предупредительными аншлагами и информационными знаками.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Title"/>
        <w:jc w:val="center"/>
        <w:outlineLvl w:val="1"/>
      </w:pPr>
      <w:r>
        <w:t>II. Режим охранной зоны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ind w:firstLine="540"/>
        <w:jc w:val="both"/>
      </w:pPr>
      <w:r>
        <w:t>7. В границах охранной зоны запрещается деятельность, оказывающая негативное (вредное) воздействие на природные комплексы памятника природы, в том числе: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7.1. Деятельность, влекущая за собой изменения гидрологического режима земель и водных объектов;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7.2. Разведка и добыча полезных ископаемых, подземных вод, а также выполнение иных работ, связанных с пользованием недрами, за исключением добычи подземных вод в целях питьевого, хозяйственно-бытового и технического водоснабжения, необходимых для обеспечения: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7.2.1. Охраны и использования памятника природы;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7.2.2. Функционирования населенного пункта, расположенного в границах охранной зоны;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7.3. Загрязнение водного объекта нефтепродуктами и другими загрязняющими веществами, а также пестицидами и агрохимикатами;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7.4. Сброс в водный объект сточных, в том числе дренажных, вод;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 xml:space="preserve">7.5. Мойка транспортных средств на берегу водного объекта, указанного в </w:t>
      </w:r>
      <w:hyperlink w:anchor="P1029">
        <w:r>
          <w:rPr>
            <w:color w:val="0000FF"/>
          </w:rPr>
          <w:t>пункте 2</w:t>
        </w:r>
      </w:hyperlink>
      <w:r>
        <w:t xml:space="preserve"> Положения;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7.6. Складирование и применение ядохимикатов, минеральных удобрений, химических средств защиты растений и стимуляторов роста, за исключением осуществления данной деятельности на земельных участках, используемых их правообладателями для производства сельскохозяйственной продукции;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7.7. Создание объектов размещения отходов производства и потребления;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7.8. Складирование горюче-смазочных материалов;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7.9. Выжигание растительности, за исключением случаев, связанных с предупреждением и тушением природных пожаров;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7.10. Строительство объектов капитального строительства, в том числе линейных объектов, за исключением объектов: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lastRenderedPageBreak/>
        <w:t>7.10.1. Связанных с обеспечением: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охраны и использования памятника природы;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функционирования населенного пункта, расположенного в границах охранной зоны;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7.10.2. Необходимых для обеспечения обороны и безопасности Российской Федерации;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7.11. Уничтожение и повреждение аншлагов, шлагбаумов, граничных столбов и других информационных знаков, а также нанесение надписей и знаков на деревьях.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 xml:space="preserve">8. В границах охранной зоны хозяйственная деятельность осуществляется в соответствии с Положением и </w:t>
      </w:r>
      <w:hyperlink r:id="rId16">
        <w:r>
          <w:rPr>
            <w:color w:val="0000FF"/>
          </w:rPr>
          <w:t>Требованиями</w:t>
        </w:r>
      </w:hyperlink>
      <w:r>
        <w:t xml:space="preserve">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электропередачи, утвержденными постановлением Правительства Российской Федерации от 13.08.1996 N 997.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9. В границах охранной зоны федеральный государственный контроль (надзор) в области охраны и использования особо охраняемых природных территорий осуществляется уполномоченными должностными лицами Федеральной службы по надзору в сфере природопользования и ее территориальных органов &lt;1&gt;.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3742" w:rsidRDefault="00DE374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>
        <w:r>
          <w:rPr>
            <w:color w:val="0000FF"/>
          </w:rPr>
          <w:t>Абзац третий пункта 3</w:t>
        </w:r>
      </w:hyperlink>
      <w:r>
        <w:t xml:space="preserve"> Положения о федеральном государственном контроле (надзоре) в области охраны и использования особо охраняемых природных территорий, утвержденного постановлением Правительства Российской Федерации от 30.06.2021 N 1090.</w:t>
      </w: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jc w:val="both"/>
      </w:pPr>
    </w:p>
    <w:p w:rsidR="00DE3742" w:rsidRDefault="00DE374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FE6" w:rsidRDefault="00DE3742">
      <w:bookmarkStart w:id="3" w:name="_GoBack"/>
      <w:bookmarkEnd w:id="3"/>
    </w:p>
    <w:sectPr w:rsidR="00EB3FE6" w:rsidSect="008D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42"/>
    <w:rsid w:val="00021C40"/>
    <w:rsid w:val="00DE3742"/>
    <w:rsid w:val="00F0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D57A3-6BAB-4539-8A5A-B44FCA3B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7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37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E37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E37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E37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E37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E37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E37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23866&amp;dst=189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8296&amp;dst=100215" TargetMode="External"/><Relationship Id="rId12" Type="http://schemas.openxmlformats.org/officeDocument/2006/relationships/hyperlink" Target="https://login.consultant.ru/link/?req=doc&amp;base=LAW&amp;n=532260" TargetMode="External"/><Relationship Id="rId17" Type="http://schemas.openxmlformats.org/officeDocument/2006/relationships/hyperlink" Target="https://login.consultant.ru/link/?req=doc&amp;base=LAW&amp;n=538353&amp;dst=100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75618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97299&amp;dst=100027" TargetMode="External"/><Relationship Id="rId11" Type="http://schemas.openxmlformats.org/officeDocument/2006/relationships/hyperlink" Target="https://login.consultant.ru/link/?req=doc&amp;base=LAW&amp;n=511784" TargetMode="External"/><Relationship Id="rId5" Type="http://schemas.openxmlformats.org/officeDocument/2006/relationships/hyperlink" Target="https://login.consultant.ru/link/?req=doc&amp;base=LAW&amp;n=397299&amp;dst=100022" TargetMode="External"/><Relationship Id="rId15" Type="http://schemas.openxmlformats.org/officeDocument/2006/relationships/hyperlink" Target="https://login.consultant.ru/link/?req=doc&amp;base=LAW&amp;n=397299&amp;dst=100022" TargetMode="External"/><Relationship Id="rId10" Type="http://schemas.openxmlformats.org/officeDocument/2006/relationships/hyperlink" Target="https://login.consultant.ru/link/?req=doc&amp;base=LAW&amp;n=511677&amp;dst=100405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11790&amp;dst=100221" TargetMode="External"/><Relationship Id="rId14" Type="http://schemas.openxmlformats.org/officeDocument/2006/relationships/hyperlink" Target="https://login.consultant.ru/link/?req=doc&amp;base=LAW&amp;n=523590&amp;dst=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2643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Гагарина Татьяна Васильевна</dc:creator>
  <cp:keywords/>
  <dc:description/>
  <cp:lastModifiedBy>Гагарина Татьяна Васильевна</cp:lastModifiedBy>
  <cp:revision>1</cp:revision>
  <dcterms:created xsi:type="dcterms:W3CDTF">2026-07-22T09:07:00Z</dcterms:created>
  <dcterms:modified xsi:type="dcterms:W3CDTF">2026-07-22T09:07:00Z</dcterms:modified>
</cp:coreProperties>
</file>